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D1DF" w14:textId="77777777" w:rsidR="000848DB" w:rsidRPr="00AE0ECF" w:rsidRDefault="000848DB">
      <w:pPr>
        <w:rPr>
          <w:sz w:val="20"/>
        </w:rPr>
        <w:sectPr w:rsidR="000848DB" w:rsidRPr="00AE0ECF" w:rsidSect="001A4B4F">
          <w:headerReference w:type="default" r:id="rId8"/>
          <w:pgSz w:w="12240" w:h="15840"/>
          <w:pgMar w:top="1440" w:right="1440" w:bottom="1440" w:left="1440" w:header="720" w:footer="432" w:gutter="0"/>
          <w:cols w:space="720"/>
          <w:docGrid w:linePitch="360"/>
        </w:sectPr>
      </w:pPr>
    </w:p>
    <w:p w14:paraId="6B0C47FD" w14:textId="77777777" w:rsidR="00AE0ECF" w:rsidRDefault="00AE0ECF" w:rsidP="00AE0ECF">
      <w:pPr>
        <w:rPr>
          <w:b/>
          <w:bCs/>
          <w:sz w:val="22"/>
          <w:szCs w:val="22"/>
          <w:u w:val="single"/>
        </w:rPr>
      </w:pPr>
    </w:p>
    <w:p w14:paraId="1C646472" w14:textId="69145D6F" w:rsidR="00AE0ECF" w:rsidRPr="00AE0ECF" w:rsidRDefault="00AE0ECF" w:rsidP="00AE0ECF">
      <w:pPr>
        <w:jc w:val="center"/>
        <w:rPr>
          <w:b/>
          <w:bCs/>
          <w:sz w:val="22"/>
          <w:szCs w:val="22"/>
        </w:rPr>
      </w:pPr>
      <w:r w:rsidRPr="00AE0ECF">
        <w:rPr>
          <w:b/>
          <w:bCs/>
          <w:sz w:val="22"/>
          <w:szCs w:val="22"/>
        </w:rPr>
        <w:t>2022 – CCT and HOME Provider Team Core Standards Report</w:t>
      </w:r>
    </w:p>
    <w:p w14:paraId="4D514D7B" w14:textId="77777777" w:rsidR="00AE0ECF" w:rsidRPr="00AE0ECF" w:rsidRDefault="00AE0ECF" w:rsidP="00AE0ECF">
      <w:pPr>
        <w:rPr>
          <w:b/>
          <w:bCs/>
          <w:sz w:val="22"/>
          <w:szCs w:val="22"/>
          <w:u w:val="single"/>
        </w:rPr>
      </w:pPr>
    </w:p>
    <w:p w14:paraId="56EA313E" w14:textId="1F38DB73" w:rsidR="00AE0ECF" w:rsidRPr="00AE0ECF" w:rsidRDefault="00AE0ECF" w:rsidP="00AE0ECF">
      <w:pPr>
        <w:rPr>
          <w:sz w:val="22"/>
          <w:szCs w:val="22"/>
        </w:rPr>
      </w:pPr>
      <w:r w:rsidRPr="00AE0ECF">
        <w:rPr>
          <w:sz w:val="22"/>
          <w:szCs w:val="22"/>
        </w:rPr>
        <w:t xml:space="preserve">Please complete the form below and sign to attest the accuracy of the information. In the empty space provided beside each Core Standard found in </w:t>
      </w:r>
      <w:hyperlink r:id="rId9" w:history="1">
        <w:r w:rsidRPr="00AE0ECF">
          <w:rPr>
            <w:rStyle w:val="Hyperlink"/>
            <w:sz w:val="22"/>
            <w:szCs w:val="22"/>
          </w:rPr>
          <w:t>MaineCare Benefits Manual, Chapter II, Section 91.02-5(a-j)</w:t>
        </w:r>
      </w:hyperlink>
      <w:r w:rsidRPr="00AE0ECF">
        <w:rPr>
          <w:sz w:val="22"/>
          <w:szCs w:val="22"/>
        </w:rPr>
        <w:t>, please explain how your organization is currently meeting the requirement:</w:t>
      </w:r>
    </w:p>
    <w:p w14:paraId="716FE9CB" w14:textId="77777777" w:rsidR="00AE0ECF" w:rsidRPr="00AE0ECF" w:rsidRDefault="00AE0ECF" w:rsidP="00AE0ECF">
      <w:pPr>
        <w:rPr>
          <w:sz w:val="22"/>
          <w:szCs w:val="22"/>
        </w:rPr>
      </w:pPr>
    </w:p>
    <w:tbl>
      <w:tblPr>
        <w:tblStyle w:val="TableGridLight"/>
        <w:tblW w:w="10890" w:type="dxa"/>
        <w:tblInd w:w="-1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6A0" w:firstRow="1" w:lastRow="0" w:firstColumn="1" w:lastColumn="0" w:noHBand="1" w:noVBand="1"/>
      </w:tblPr>
      <w:tblGrid>
        <w:gridCol w:w="4230"/>
        <w:gridCol w:w="6660"/>
      </w:tblGrid>
      <w:tr w:rsidR="00AE0ECF" w:rsidRPr="00AE0ECF" w14:paraId="6F85F102" w14:textId="77777777" w:rsidTr="003735FE">
        <w:trPr>
          <w:cantSplit/>
          <w:trHeight w:val="255"/>
        </w:trPr>
        <w:tc>
          <w:tcPr>
            <w:tcW w:w="10890" w:type="dxa"/>
            <w:gridSpan w:val="2"/>
            <w:shd w:val="clear" w:color="auto" w:fill="FFFFFF" w:themeFill="background1"/>
            <w:vAlign w:val="bottom"/>
          </w:tcPr>
          <w:p w14:paraId="6D68FB84" w14:textId="77777777" w:rsidR="00AE0ECF" w:rsidRPr="00AE0ECF" w:rsidRDefault="00AE0ECF" w:rsidP="003735FE">
            <w:pPr>
              <w:rPr>
                <w:sz w:val="22"/>
                <w:szCs w:val="22"/>
              </w:rPr>
            </w:pPr>
            <w:r w:rsidRPr="00AE0ECF">
              <w:rPr>
                <w:sz w:val="22"/>
                <w:szCs w:val="22"/>
              </w:rPr>
              <w:t>Name of Organization:</w:t>
            </w:r>
          </w:p>
        </w:tc>
      </w:tr>
      <w:tr w:rsidR="00AE0ECF" w:rsidRPr="00AE0ECF" w14:paraId="29C91831" w14:textId="77777777" w:rsidTr="003735FE">
        <w:trPr>
          <w:cantSplit/>
          <w:trHeight w:val="255"/>
        </w:trPr>
        <w:tc>
          <w:tcPr>
            <w:tcW w:w="10890" w:type="dxa"/>
            <w:gridSpan w:val="2"/>
            <w:shd w:val="clear" w:color="auto" w:fill="FFFFFF" w:themeFill="background1"/>
            <w:vAlign w:val="bottom"/>
          </w:tcPr>
          <w:p w14:paraId="007BD5E3" w14:textId="77777777" w:rsidR="00AE0ECF" w:rsidRPr="00AE0ECF" w:rsidRDefault="00AE0ECF" w:rsidP="003735FE">
            <w:pPr>
              <w:rPr>
                <w:sz w:val="22"/>
                <w:szCs w:val="22"/>
              </w:rPr>
            </w:pPr>
            <w:r w:rsidRPr="00AE0ECF">
              <w:rPr>
                <w:sz w:val="22"/>
                <w:szCs w:val="22"/>
              </w:rPr>
              <w:t>Date:</w:t>
            </w:r>
          </w:p>
        </w:tc>
      </w:tr>
      <w:tr w:rsidR="00AE0ECF" w:rsidRPr="00AE0ECF" w14:paraId="1E31F7B2" w14:textId="77777777" w:rsidTr="003735FE">
        <w:trPr>
          <w:cantSplit/>
          <w:trHeight w:val="255"/>
        </w:trPr>
        <w:tc>
          <w:tcPr>
            <w:tcW w:w="10890" w:type="dxa"/>
            <w:gridSpan w:val="2"/>
            <w:shd w:val="clear" w:color="auto" w:fill="FFFFFF" w:themeFill="background1"/>
            <w:vAlign w:val="bottom"/>
          </w:tcPr>
          <w:p w14:paraId="22B1E885" w14:textId="77777777" w:rsidR="00AE0ECF" w:rsidRPr="00AE0ECF" w:rsidRDefault="00AE0ECF" w:rsidP="003735FE">
            <w:pPr>
              <w:rPr>
                <w:sz w:val="22"/>
                <w:szCs w:val="22"/>
              </w:rPr>
            </w:pPr>
            <w:r w:rsidRPr="00AE0ECF">
              <w:rPr>
                <w:sz w:val="22"/>
                <w:szCs w:val="22"/>
              </w:rPr>
              <w:t>Name of Individual Completing this Form:</w:t>
            </w:r>
          </w:p>
        </w:tc>
      </w:tr>
      <w:tr w:rsidR="00AE0ECF" w:rsidRPr="00AE0ECF" w14:paraId="45EA824A" w14:textId="77777777" w:rsidTr="003735FE">
        <w:trPr>
          <w:cantSplit/>
          <w:trHeight w:val="255"/>
        </w:trPr>
        <w:tc>
          <w:tcPr>
            <w:tcW w:w="4230" w:type="dxa"/>
            <w:shd w:val="clear" w:color="auto" w:fill="DBE5F1" w:themeFill="accent1" w:themeFillTint="33"/>
            <w:vAlign w:val="bottom"/>
          </w:tcPr>
          <w:p w14:paraId="7DF81A6D" w14:textId="77777777" w:rsidR="00AE0ECF" w:rsidRPr="00AE0ECF" w:rsidRDefault="00AE0ECF" w:rsidP="003735FE">
            <w:pPr>
              <w:rPr>
                <w:b/>
                <w:bCs/>
                <w:szCs w:val="24"/>
              </w:rPr>
            </w:pPr>
            <w:r w:rsidRPr="00AE0ECF">
              <w:rPr>
                <w:b/>
                <w:bCs/>
                <w:szCs w:val="24"/>
              </w:rPr>
              <w:t>Core Standards</w:t>
            </w:r>
          </w:p>
        </w:tc>
        <w:tc>
          <w:tcPr>
            <w:tcW w:w="6660" w:type="dxa"/>
            <w:shd w:val="clear" w:color="auto" w:fill="DBE5F1" w:themeFill="accent1" w:themeFillTint="33"/>
          </w:tcPr>
          <w:p w14:paraId="321AB6FB" w14:textId="77777777" w:rsidR="00AE0ECF" w:rsidRPr="00AE0ECF" w:rsidRDefault="00AE0ECF" w:rsidP="003735FE">
            <w:pPr>
              <w:rPr>
                <w:b/>
                <w:bCs/>
                <w:szCs w:val="24"/>
              </w:rPr>
            </w:pPr>
            <w:r w:rsidRPr="00AE0ECF">
              <w:rPr>
                <w:b/>
                <w:bCs/>
                <w:szCs w:val="24"/>
              </w:rPr>
              <w:t>Description of Core Standards Sustained Implementation</w:t>
            </w:r>
          </w:p>
        </w:tc>
      </w:tr>
      <w:tr w:rsidR="00AE0ECF" w:rsidRPr="00AE0ECF" w14:paraId="07BF93EC" w14:textId="77777777" w:rsidTr="003735FE">
        <w:trPr>
          <w:cantSplit/>
          <w:trHeight w:val="255"/>
        </w:trPr>
        <w:tc>
          <w:tcPr>
            <w:tcW w:w="10890" w:type="dxa"/>
            <w:gridSpan w:val="2"/>
            <w:shd w:val="clear" w:color="auto" w:fill="EEECE1" w:themeFill="background2"/>
            <w:vAlign w:val="bottom"/>
          </w:tcPr>
          <w:p w14:paraId="5095392F" w14:textId="77777777" w:rsidR="00AE0ECF" w:rsidRPr="00AE0ECF" w:rsidRDefault="00AE0ECF" w:rsidP="003735FE">
            <w:pPr>
              <w:jc w:val="center"/>
              <w:rPr>
                <w:b/>
                <w:bCs/>
                <w:sz w:val="22"/>
                <w:szCs w:val="22"/>
              </w:rPr>
            </w:pPr>
            <w:r w:rsidRPr="00AE0ECF">
              <w:rPr>
                <w:b/>
                <w:bCs/>
                <w:sz w:val="22"/>
                <w:szCs w:val="22"/>
              </w:rPr>
              <w:t>Demonstrated Leadership</w:t>
            </w:r>
          </w:p>
        </w:tc>
      </w:tr>
      <w:tr w:rsidR="00AE0ECF" w:rsidRPr="00AE0ECF" w14:paraId="792EFCF2" w14:textId="77777777" w:rsidTr="003735FE">
        <w:trPr>
          <w:cantSplit/>
          <w:trHeight w:val="1133"/>
        </w:trPr>
        <w:tc>
          <w:tcPr>
            <w:tcW w:w="4230" w:type="dxa"/>
          </w:tcPr>
          <w:p w14:paraId="5B9A8206" w14:textId="77777777" w:rsidR="00AE0ECF" w:rsidRPr="00AE0ECF" w:rsidRDefault="00AE0ECF" w:rsidP="003735FE">
            <w:pPr>
              <w:rPr>
                <w:sz w:val="22"/>
                <w:szCs w:val="22"/>
              </w:rPr>
            </w:pPr>
            <w:r w:rsidRPr="00AE0ECF">
              <w:rPr>
                <w:sz w:val="22"/>
                <w:szCs w:val="22"/>
              </w:rPr>
              <w:t>CCTs and HOME Providers shall identify at least one individual as a leader within the care team who champions the implementation and continued maintenance of the Core Standards.</w:t>
            </w:r>
          </w:p>
        </w:tc>
        <w:tc>
          <w:tcPr>
            <w:tcW w:w="6660" w:type="dxa"/>
          </w:tcPr>
          <w:p w14:paraId="517B1059" w14:textId="77777777" w:rsidR="00AE0ECF" w:rsidRPr="00AE0ECF" w:rsidRDefault="00AE0ECF" w:rsidP="003735FE">
            <w:pPr>
              <w:rPr>
                <w:sz w:val="22"/>
                <w:szCs w:val="22"/>
              </w:rPr>
            </w:pPr>
          </w:p>
        </w:tc>
      </w:tr>
      <w:tr w:rsidR="00AE0ECF" w:rsidRPr="00AE0ECF" w14:paraId="25DC6233" w14:textId="77777777" w:rsidTr="003735FE">
        <w:trPr>
          <w:cantSplit/>
          <w:trHeight w:val="255"/>
        </w:trPr>
        <w:tc>
          <w:tcPr>
            <w:tcW w:w="10890" w:type="dxa"/>
            <w:gridSpan w:val="2"/>
            <w:shd w:val="clear" w:color="auto" w:fill="EEECE1" w:themeFill="background2"/>
            <w:vAlign w:val="bottom"/>
          </w:tcPr>
          <w:p w14:paraId="1AAACF38" w14:textId="77777777" w:rsidR="00AE0ECF" w:rsidRPr="00AE0ECF" w:rsidRDefault="00AE0ECF" w:rsidP="003735FE">
            <w:pPr>
              <w:jc w:val="center"/>
              <w:rPr>
                <w:b/>
                <w:bCs/>
                <w:sz w:val="22"/>
                <w:szCs w:val="22"/>
              </w:rPr>
            </w:pPr>
            <w:r w:rsidRPr="00AE0ECF">
              <w:rPr>
                <w:b/>
                <w:bCs/>
                <w:sz w:val="22"/>
                <w:szCs w:val="22"/>
              </w:rPr>
              <w:t>Team-Based Approach to Care</w:t>
            </w:r>
          </w:p>
        </w:tc>
      </w:tr>
      <w:tr w:rsidR="00AE0ECF" w:rsidRPr="00AE0ECF" w14:paraId="4182C19E" w14:textId="77777777" w:rsidTr="003735FE">
        <w:trPr>
          <w:cantSplit/>
          <w:trHeight w:val="3914"/>
        </w:trPr>
        <w:tc>
          <w:tcPr>
            <w:tcW w:w="4230" w:type="dxa"/>
          </w:tcPr>
          <w:p w14:paraId="12B0039D" w14:textId="77777777" w:rsidR="00AE0ECF" w:rsidRPr="00AE0ECF" w:rsidRDefault="00AE0ECF" w:rsidP="003735FE">
            <w:pPr>
              <w:tabs>
                <w:tab w:val="left" w:pos="720"/>
                <w:tab w:val="left" w:pos="1440"/>
                <w:tab w:val="left" w:pos="1800"/>
                <w:tab w:val="left" w:pos="3600"/>
                <w:tab w:val="left" w:pos="4320"/>
              </w:tabs>
              <w:rPr>
                <w:sz w:val="22"/>
                <w:szCs w:val="22"/>
              </w:rPr>
            </w:pPr>
            <w:r w:rsidRPr="00AE0ECF">
              <w:rPr>
                <w:sz w:val="22"/>
                <w:szCs w:val="22"/>
              </w:rPr>
              <w:t>CCTs and HOME Providers shall implement a team-based approach to comprehensive care management, coordination, and supports that includes expanding the roles of non-billable professionals (</w:t>
            </w:r>
            <w:proofErr w:type="gramStart"/>
            <w:r w:rsidRPr="00AE0ECF">
              <w:rPr>
                <w:sz w:val="22"/>
                <w:szCs w:val="22"/>
              </w:rPr>
              <w:t>e.g.</w:t>
            </w:r>
            <w:proofErr w:type="gramEnd"/>
            <w:r w:rsidRPr="00AE0ECF">
              <w:rPr>
                <w:sz w:val="22"/>
                <w:szCs w:val="22"/>
              </w:rPr>
              <w:t xml:space="preserve"> nurses, medical assistants, peer support staff, CHWs, and/or housing navigators). CCTs and HOME Providers shall review policies, procedures, data, and structures to improve care delivery, access, efficiency, and Member engagement in specific ways, including two or more of the following:</w:t>
            </w:r>
          </w:p>
          <w:p w14:paraId="058763A6" w14:textId="77777777" w:rsidR="00AE0ECF" w:rsidRPr="00AE0ECF" w:rsidRDefault="00AE0ECF" w:rsidP="003735FE">
            <w:pPr>
              <w:tabs>
                <w:tab w:val="left" w:pos="720"/>
                <w:tab w:val="left" w:pos="1440"/>
                <w:tab w:val="left" w:pos="1800"/>
                <w:tab w:val="left" w:pos="3600"/>
                <w:tab w:val="left" w:pos="4320"/>
              </w:tabs>
              <w:ind w:left="360" w:hanging="360"/>
              <w:rPr>
                <w:sz w:val="22"/>
                <w:szCs w:val="22"/>
              </w:rPr>
            </w:pPr>
            <w:r w:rsidRPr="00AE0ECF">
              <w:rPr>
                <w:sz w:val="22"/>
                <w:szCs w:val="22"/>
              </w:rPr>
              <w:t xml:space="preserve"> </w:t>
            </w:r>
          </w:p>
          <w:p w14:paraId="360680F7" w14:textId="77777777" w:rsidR="00AE0ECF" w:rsidRPr="00AE0ECF" w:rsidRDefault="00AE0ECF" w:rsidP="00AE0ECF">
            <w:pPr>
              <w:pStyle w:val="ListParagraph"/>
              <w:numPr>
                <w:ilvl w:val="0"/>
                <w:numId w:val="3"/>
              </w:numPr>
              <w:spacing w:after="0" w:line="240" w:lineRule="auto"/>
              <w:rPr>
                <w:rFonts w:ascii="Times New Roman" w:eastAsiaTheme="minorEastAsia" w:hAnsi="Times New Roman" w:cs="Times New Roman"/>
              </w:rPr>
            </w:pPr>
            <w:r w:rsidRPr="00AE0ECF">
              <w:rPr>
                <w:rFonts w:ascii="Times New Roman" w:eastAsia="Times New Roman" w:hAnsi="Times New Roman" w:cs="Times New Roman"/>
              </w:rPr>
              <w:t xml:space="preserve">Identifying roles and responsibilities across care team </w:t>
            </w:r>
            <w:proofErr w:type="gramStart"/>
            <w:r w:rsidRPr="00AE0ECF">
              <w:rPr>
                <w:rFonts w:ascii="Times New Roman" w:eastAsia="Times New Roman" w:hAnsi="Times New Roman" w:cs="Times New Roman"/>
              </w:rPr>
              <w:t>members;</w:t>
            </w:r>
            <w:proofErr w:type="gramEnd"/>
          </w:p>
          <w:p w14:paraId="328E5D45" w14:textId="77777777" w:rsidR="00AE0ECF" w:rsidRPr="00AE0ECF" w:rsidRDefault="00AE0ECF" w:rsidP="00AE0ECF">
            <w:pPr>
              <w:pStyle w:val="ListParagraph"/>
              <w:numPr>
                <w:ilvl w:val="0"/>
                <w:numId w:val="3"/>
              </w:numPr>
              <w:spacing w:after="0" w:line="240" w:lineRule="auto"/>
              <w:rPr>
                <w:rFonts w:ascii="Times New Roman" w:eastAsiaTheme="minorEastAsia" w:hAnsi="Times New Roman" w:cs="Times New Roman"/>
              </w:rPr>
            </w:pPr>
            <w:r w:rsidRPr="00AE0ECF">
              <w:rPr>
                <w:rFonts w:ascii="Times New Roman" w:eastAsia="Times New Roman" w:hAnsi="Times New Roman" w:cs="Times New Roman"/>
              </w:rPr>
              <w:t xml:space="preserve">Training on and integration of non-licensed team professionals as meaningful partners in service </w:t>
            </w:r>
            <w:proofErr w:type="gramStart"/>
            <w:r w:rsidRPr="00AE0ECF">
              <w:rPr>
                <w:rFonts w:ascii="Times New Roman" w:eastAsia="Times New Roman" w:hAnsi="Times New Roman" w:cs="Times New Roman"/>
              </w:rPr>
              <w:t>delivery;</w:t>
            </w:r>
            <w:proofErr w:type="gramEnd"/>
          </w:p>
          <w:p w14:paraId="1A9CFC3B" w14:textId="77777777" w:rsidR="00AE0ECF" w:rsidRPr="00AE0ECF" w:rsidRDefault="00AE0ECF" w:rsidP="00AE0ECF">
            <w:pPr>
              <w:pStyle w:val="ListParagraph"/>
              <w:numPr>
                <w:ilvl w:val="0"/>
                <w:numId w:val="3"/>
              </w:numPr>
              <w:spacing w:after="0" w:line="240" w:lineRule="auto"/>
              <w:rPr>
                <w:rFonts w:ascii="Times New Roman" w:eastAsiaTheme="minorEastAsia" w:hAnsi="Times New Roman" w:cs="Times New Roman"/>
              </w:rPr>
            </w:pPr>
            <w:r w:rsidRPr="00AE0ECF">
              <w:rPr>
                <w:rFonts w:ascii="Times New Roman" w:eastAsia="Times New Roman" w:hAnsi="Times New Roman" w:cs="Times New Roman"/>
              </w:rPr>
              <w:t xml:space="preserve">Holding regular team </w:t>
            </w:r>
            <w:proofErr w:type="gramStart"/>
            <w:r w:rsidRPr="00AE0ECF">
              <w:rPr>
                <w:rFonts w:ascii="Times New Roman" w:eastAsia="Times New Roman" w:hAnsi="Times New Roman" w:cs="Times New Roman"/>
              </w:rPr>
              <w:t>meetings;</w:t>
            </w:r>
            <w:proofErr w:type="gramEnd"/>
          </w:p>
          <w:p w14:paraId="138526F2" w14:textId="77777777" w:rsidR="00AE0ECF" w:rsidRPr="00AE0ECF" w:rsidRDefault="00AE0ECF" w:rsidP="00AE0ECF">
            <w:pPr>
              <w:pStyle w:val="ListParagraph"/>
              <w:numPr>
                <w:ilvl w:val="0"/>
                <w:numId w:val="3"/>
              </w:numPr>
              <w:spacing w:after="0" w:line="240" w:lineRule="auto"/>
              <w:rPr>
                <w:rFonts w:ascii="Times New Roman" w:eastAsiaTheme="minorEastAsia" w:hAnsi="Times New Roman" w:cs="Times New Roman"/>
              </w:rPr>
            </w:pPr>
            <w:r w:rsidRPr="00AE0ECF">
              <w:rPr>
                <w:rFonts w:ascii="Times New Roman" w:eastAsia="Times New Roman" w:hAnsi="Times New Roman" w:cs="Times New Roman"/>
              </w:rPr>
              <w:t>Expanding Member education and support opportunities; and</w:t>
            </w:r>
          </w:p>
          <w:p w14:paraId="7633DEA3" w14:textId="77777777" w:rsidR="00AE0ECF" w:rsidRPr="00AE0ECF" w:rsidRDefault="00AE0ECF" w:rsidP="00AE0ECF">
            <w:pPr>
              <w:pStyle w:val="ListParagraph"/>
              <w:numPr>
                <w:ilvl w:val="0"/>
                <w:numId w:val="3"/>
              </w:numPr>
              <w:spacing w:after="0" w:line="240" w:lineRule="auto"/>
              <w:rPr>
                <w:rFonts w:ascii="Times New Roman" w:eastAsiaTheme="minorEastAsia" w:hAnsi="Times New Roman" w:cs="Times New Roman"/>
              </w:rPr>
            </w:pPr>
            <w:r w:rsidRPr="00AE0ECF">
              <w:rPr>
                <w:rFonts w:ascii="Times New Roman" w:eastAsia="Times New Roman" w:hAnsi="Times New Roman" w:cs="Times New Roman"/>
              </w:rPr>
              <w:t>Providing greater data support to enhance the quality and cost-effectiveness of CCT and HOME Providers services.</w:t>
            </w:r>
          </w:p>
        </w:tc>
        <w:tc>
          <w:tcPr>
            <w:tcW w:w="6660" w:type="dxa"/>
          </w:tcPr>
          <w:p w14:paraId="3EF1136B" w14:textId="77777777" w:rsidR="00AE0ECF" w:rsidRPr="00AE0ECF" w:rsidRDefault="00AE0ECF" w:rsidP="003735FE">
            <w:pPr>
              <w:tabs>
                <w:tab w:val="left" w:pos="720"/>
                <w:tab w:val="left" w:pos="1440"/>
                <w:tab w:val="left" w:pos="1800"/>
                <w:tab w:val="left" w:pos="3600"/>
                <w:tab w:val="left" w:pos="4320"/>
              </w:tabs>
              <w:ind w:left="360" w:hanging="360"/>
              <w:rPr>
                <w:sz w:val="22"/>
                <w:szCs w:val="22"/>
              </w:rPr>
            </w:pPr>
          </w:p>
        </w:tc>
      </w:tr>
      <w:tr w:rsidR="00AE0ECF" w:rsidRPr="00AE0ECF" w14:paraId="5B859E94" w14:textId="77777777" w:rsidTr="003735FE">
        <w:trPr>
          <w:cantSplit/>
          <w:trHeight w:val="255"/>
        </w:trPr>
        <w:tc>
          <w:tcPr>
            <w:tcW w:w="10890" w:type="dxa"/>
            <w:gridSpan w:val="2"/>
            <w:shd w:val="clear" w:color="auto" w:fill="EEECE1" w:themeFill="background2"/>
            <w:vAlign w:val="bottom"/>
          </w:tcPr>
          <w:p w14:paraId="504AAAC1" w14:textId="77777777" w:rsidR="00AE0ECF" w:rsidRPr="00AE0ECF" w:rsidRDefault="00AE0ECF" w:rsidP="003735FE">
            <w:pPr>
              <w:jc w:val="center"/>
              <w:rPr>
                <w:b/>
                <w:bCs/>
                <w:sz w:val="22"/>
                <w:szCs w:val="22"/>
              </w:rPr>
            </w:pPr>
            <w:r w:rsidRPr="00AE0ECF">
              <w:rPr>
                <w:b/>
                <w:bCs/>
                <w:sz w:val="22"/>
                <w:szCs w:val="22"/>
              </w:rPr>
              <w:t>Population Risk Stratification and Management</w:t>
            </w:r>
          </w:p>
        </w:tc>
      </w:tr>
      <w:tr w:rsidR="00AE0ECF" w:rsidRPr="00AE0ECF" w14:paraId="5E923DB8" w14:textId="77777777" w:rsidTr="003735FE">
        <w:trPr>
          <w:cantSplit/>
          <w:trHeight w:val="530"/>
        </w:trPr>
        <w:tc>
          <w:tcPr>
            <w:tcW w:w="4230" w:type="dxa"/>
          </w:tcPr>
          <w:p w14:paraId="11285A6F" w14:textId="24224D1F" w:rsidR="00AE0ECF" w:rsidRPr="00AE0ECF" w:rsidRDefault="00AE0ECF" w:rsidP="003735FE">
            <w:pPr>
              <w:tabs>
                <w:tab w:val="left" w:pos="720"/>
                <w:tab w:val="left" w:pos="1440"/>
                <w:tab w:val="left" w:pos="1800"/>
                <w:tab w:val="left" w:pos="3600"/>
                <w:tab w:val="left" w:pos="4320"/>
              </w:tabs>
              <w:jc w:val="both"/>
              <w:rPr>
                <w:sz w:val="22"/>
                <w:szCs w:val="22"/>
              </w:rPr>
            </w:pPr>
            <w:r w:rsidRPr="00AE0ECF">
              <w:rPr>
                <w:sz w:val="22"/>
                <w:szCs w:val="22"/>
              </w:rPr>
              <w:lastRenderedPageBreak/>
              <w:t>CCTs and HOME Providers shall adopt processes</w:t>
            </w:r>
            <w:r>
              <w:rPr>
                <w:sz w:val="22"/>
                <w:szCs w:val="22"/>
              </w:rPr>
              <w:t xml:space="preserve"> </w:t>
            </w:r>
            <w:r w:rsidRPr="00AE0ECF">
              <w:rPr>
                <w:sz w:val="22"/>
                <w:szCs w:val="22"/>
              </w:rPr>
              <w:t>internally and with external partners (e.g., primary care practices, behavioral health providers, social service agencies) to identify and stratify patients who are at risk for adverse outcomes and shall adopt procedures that direct resources or care processes to</w:t>
            </w:r>
            <w:r>
              <w:rPr>
                <w:sz w:val="22"/>
                <w:szCs w:val="22"/>
              </w:rPr>
              <w:t xml:space="preserve"> </w:t>
            </w:r>
            <w:r w:rsidRPr="00AE0ECF">
              <w:rPr>
                <w:sz w:val="22"/>
                <w:szCs w:val="22"/>
              </w:rPr>
              <w:t>reduce those risks. CCTs and HOME Providers shall utilize predictive analytics and/or risk models based on clinical, demographic, social, and/or other model inputs. CCTs and HOME Providers shall retain risk assessment documentation in the Member’s record.</w:t>
            </w:r>
          </w:p>
          <w:p w14:paraId="3C498A57" w14:textId="74364044" w:rsidR="00AE0ECF" w:rsidRPr="00AE0ECF" w:rsidRDefault="00AE0ECF" w:rsidP="00AE0ECF">
            <w:pPr>
              <w:tabs>
                <w:tab w:val="left" w:pos="720"/>
                <w:tab w:val="left" w:pos="1440"/>
                <w:tab w:val="left" w:pos="1800"/>
                <w:tab w:val="left" w:pos="3600"/>
                <w:tab w:val="left" w:pos="4320"/>
              </w:tabs>
              <w:ind w:left="360" w:hanging="360"/>
              <w:rPr>
                <w:sz w:val="22"/>
                <w:szCs w:val="22"/>
              </w:rPr>
            </w:pPr>
            <w:r>
              <w:rPr>
                <w:sz w:val="22"/>
                <w:szCs w:val="22"/>
              </w:rPr>
              <w:t xml:space="preserve">      (</w:t>
            </w:r>
            <w:r w:rsidRPr="00AE0ECF">
              <w:rPr>
                <w:sz w:val="22"/>
                <w:szCs w:val="22"/>
              </w:rPr>
              <w:t>“Adverse outcomes” includes, but is not</w:t>
            </w:r>
            <w:r>
              <w:rPr>
                <w:sz w:val="22"/>
                <w:szCs w:val="22"/>
              </w:rPr>
              <w:t xml:space="preserve"> </w:t>
            </w:r>
            <w:r w:rsidRPr="00AE0ECF">
              <w:rPr>
                <w:sz w:val="22"/>
                <w:szCs w:val="22"/>
              </w:rPr>
              <w:t>limited to, loss of housing, incarceration, or a negative clinical outcome and/or avoidable use of healthcare services such as crisis services, hospital admissions, and/or emergency department visits.)</w:t>
            </w:r>
          </w:p>
        </w:tc>
        <w:tc>
          <w:tcPr>
            <w:tcW w:w="6660" w:type="dxa"/>
          </w:tcPr>
          <w:p w14:paraId="6C4CEFA3" w14:textId="77777777" w:rsidR="00AE0ECF" w:rsidRPr="00AE0ECF" w:rsidRDefault="00AE0ECF" w:rsidP="003735FE">
            <w:pPr>
              <w:tabs>
                <w:tab w:val="left" w:pos="720"/>
                <w:tab w:val="left" w:pos="1440"/>
                <w:tab w:val="left" w:pos="1800"/>
                <w:tab w:val="left" w:pos="3600"/>
                <w:tab w:val="left" w:pos="4320"/>
              </w:tabs>
              <w:ind w:left="360" w:hanging="360"/>
              <w:rPr>
                <w:sz w:val="22"/>
                <w:szCs w:val="22"/>
              </w:rPr>
            </w:pPr>
          </w:p>
        </w:tc>
      </w:tr>
      <w:tr w:rsidR="00AE0ECF" w:rsidRPr="00AE0ECF" w14:paraId="35291BB1" w14:textId="77777777" w:rsidTr="003735FE">
        <w:trPr>
          <w:cantSplit/>
          <w:trHeight w:val="255"/>
        </w:trPr>
        <w:tc>
          <w:tcPr>
            <w:tcW w:w="10890" w:type="dxa"/>
            <w:gridSpan w:val="2"/>
            <w:shd w:val="clear" w:color="auto" w:fill="EEECE1" w:themeFill="background2"/>
            <w:vAlign w:val="bottom"/>
          </w:tcPr>
          <w:p w14:paraId="2B569F46" w14:textId="77777777" w:rsidR="00AE0ECF" w:rsidRPr="00AE0ECF" w:rsidRDefault="00AE0ECF" w:rsidP="003735FE">
            <w:pPr>
              <w:jc w:val="center"/>
              <w:rPr>
                <w:b/>
                <w:bCs/>
                <w:sz w:val="22"/>
                <w:szCs w:val="22"/>
              </w:rPr>
            </w:pPr>
            <w:r w:rsidRPr="00AE0ECF">
              <w:rPr>
                <w:b/>
                <w:bCs/>
                <w:sz w:val="22"/>
                <w:szCs w:val="22"/>
              </w:rPr>
              <w:t>Enhanced Access to Care</w:t>
            </w:r>
          </w:p>
        </w:tc>
      </w:tr>
      <w:tr w:rsidR="00AE0ECF" w:rsidRPr="00AE0ECF" w14:paraId="1E099ACE" w14:textId="77777777" w:rsidTr="003735FE">
        <w:trPr>
          <w:cantSplit/>
          <w:trHeight w:val="382"/>
        </w:trPr>
        <w:tc>
          <w:tcPr>
            <w:tcW w:w="4230" w:type="dxa"/>
          </w:tcPr>
          <w:p w14:paraId="05183849" w14:textId="77777777" w:rsidR="00AE0ECF" w:rsidRPr="00AE0ECF" w:rsidRDefault="00AE0ECF" w:rsidP="003735FE">
            <w:pPr>
              <w:rPr>
                <w:sz w:val="22"/>
                <w:szCs w:val="22"/>
              </w:rPr>
            </w:pPr>
            <w:r w:rsidRPr="00AE0ECF">
              <w:rPr>
                <w:sz w:val="22"/>
                <w:szCs w:val="22"/>
              </w:rPr>
              <w:t>The CCTs and HOME Providers shall enhance access to services for their population by:</w:t>
            </w:r>
          </w:p>
        </w:tc>
        <w:tc>
          <w:tcPr>
            <w:tcW w:w="6660" w:type="dxa"/>
          </w:tcPr>
          <w:p w14:paraId="0D33F9FA" w14:textId="77777777" w:rsidR="00AE0ECF" w:rsidRPr="00AE0ECF" w:rsidRDefault="00AE0ECF" w:rsidP="003735FE">
            <w:pPr>
              <w:rPr>
                <w:sz w:val="22"/>
                <w:szCs w:val="22"/>
              </w:rPr>
            </w:pPr>
          </w:p>
        </w:tc>
      </w:tr>
      <w:tr w:rsidR="00AE0ECF" w:rsidRPr="00AE0ECF" w14:paraId="0691EBFF" w14:textId="77777777" w:rsidTr="003735FE">
        <w:trPr>
          <w:cantSplit/>
          <w:trHeight w:val="559"/>
        </w:trPr>
        <w:tc>
          <w:tcPr>
            <w:tcW w:w="4230" w:type="dxa"/>
          </w:tcPr>
          <w:p w14:paraId="7184800A" w14:textId="77777777" w:rsidR="00AE0ECF" w:rsidRPr="00AE0ECF" w:rsidRDefault="00AE0ECF" w:rsidP="00AE0ECF">
            <w:pPr>
              <w:pStyle w:val="ListParagraph"/>
              <w:numPr>
                <w:ilvl w:val="0"/>
                <w:numId w:val="4"/>
              </w:numPr>
              <w:spacing w:after="0" w:line="240" w:lineRule="auto"/>
              <w:rPr>
                <w:rFonts w:ascii="Times New Roman" w:eastAsia="Times New Roman" w:hAnsi="Times New Roman" w:cs="Times New Roman"/>
              </w:rPr>
            </w:pPr>
            <w:r w:rsidRPr="00AE0ECF">
              <w:rPr>
                <w:rFonts w:ascii="Times New Roman" w:eastAsia="Times New Roman" w:hAnsi="Times New Roman" w:cs="Times New Roman"/>
              </w:rPr>
              <w:t>Ensuring access to Member records twenty-four (24) hours a day, seven (7) days a week;</w:t>
            </w:r>
          </w:p>
        </w:tc>
        <w:tc>
          <w:tcPr>
            <w:tcW w:w="6660" w:type="dxa"/>
          </w:tcPr>
          <w:p w14:paraId="0330EA1C" w14:textId="77777777" w:rsidR="00AE0ECF" w:rsidRPr="00AE0ECF" w:rsidRDefault="00AE0ECF" w:rsidP="003735FE">
            <w:pPr>
              <w:rPr>
                <w:sz w:val="22"/>
                <w:szCs w:val="22"/>
              </w:rPr>
            </w:pPr>
          </w:p>
        </w:tc>
      </w:tr>
      <w:tr w:rsidR="00AE0ECF" w:rsidRPr="00AE0ECF" w14:paraId="6C8EB9EC" w14:textId="77777777" w:rsidTr="003735FE">
        <w:trPr>
          <w:cantSplit/>
          <w:trHeight w:val="300"/>
        </w:trPr>
        <w:tc>
          <w:tcPr>
            <w:tcW w:w="4230" w:type="dxa"/>
          </w:tcPr>
          <w:p w14:paraId="2717557B" w14:textId="77777777" w:rsidR="00AE0ECF" w:rsidRPr="00AE0ECF" w:rsidRDefault="00AE0ECF" w:rsidP="00AE0ECF">
            <w:pPr>
              <w:pStyle w:val="ListParagraph"/>
              <w:numPr>
                <w:ilvl w:val="0"/>
                <w:numId w:val="4"/>
              </w:numPr>
              <w:spacing w:after="0" w:line="240" w:lineRule="auto"/>
              <w:rPr>
                <w:rFonts w:ascii="Times New Roman" w:eastAsia="Times New Roman" w:hAnsi="Times New Roman" w:cs="Times New Roman"/>
              </w:rPr>
            </w:pPr>
            <w:r w:rsidRPr="00AE0ECF">
              <w:rPr>
                <w:rFonts w:ascii="Times New Roman" w:eastAsia="Times New Roman" w:hAnsi="Times New Roman" w:cs="Times New Roman"/>
              </w:rPr>
              <w:t>Implementing processes to monitor and ensure access to care, e.g., from referral to intake; and</w:t>
            </w:r>
          </w:p>
        </w:tc>
        <w:tc>
          <w:tcPr>
            <w:tcW w:w="6660" w:type="dxa"/>
          </w:tcPr>
          <w:p w14:paraId="453710DD" w14:textId="77777777" w:rsidR="00AE0ECF" w:rsidRPr="00AE0ECF" w:rsidRDefault="00AE0ECF" w:rsidP="003735FE">
            <w:pPr>
              <w:rPr>
                <w:sz w:val="22"/>
                <w:szCs w:val="22"/>
              </w:rPr>
            </w:pPr>
          </w:p>
        </w:tc>
      </w:tr>
      <w:tr w:rsidR="00AE0ECF" w:rsidRPr="00AE0ECF" w14:paraId="0B95509A" w14:textId="77777777" w:rsidTr="003735FE">
        <w:trPr>
          <w:cantSplit/>
          <w:trHeight w:val="355"/>
        </w:trPr>
        <w:tc>
          <w:tcPr>
            <w:tcW w:w="4230" w:type="dxa"/>
          </w:tcPr>
          <w:p w14:paraId="3A7F8DC4" w14:textId="77777777" w:rsidR="00AE0ECF" w:rsidRPr="00AE0ECF" w:rsidRDefault="00AE0ECF" w:rsidP="00AE0ECF">
            <w:pPr>
              <w:pStyle w:val="ListParagraph"/>
              <w:numPr>
                <w:ilvl w:val="0"/>
                <w:numId w:val="4"/>
              </w:numPr>
              <w:tabs>
                <w:tab w:val="left" w:pos="720"/>
                <w:tab w:val="left" w:pos="1800"/>
                <w:tab w:val="left" w:pos="3600"/>
                <w:tab w:val="left" w:pos="4320"/>
              </w:tabs>
              <w:spacing w:after="0" w:line="240" w:lineRule="auto"/>
              <w:rPr>
                <w:rFonts w:ascii="Times New Roman" w:eastAsia="Times New Roman" w:hAnsi="Times New Roman" w:cs="Times New Roman"/>
              </w:rPr>
            </w:pPr>
            <w:r w:rsidRPr="00AE0ECF">
              <w:rPr>
                <w:rFonts w:ascii="Times New Roman" w:eastAsia="Times New Roman" w:hAnsi="Times New Roman" w:cs="Times New Roman"/>
              </w:rPr>
              <w:t>Following up on Member inquiries within one (1) business day of the Member’s inquiry.</w:t>
            </w:r>
          </w:p>
        </w:tc>
        <w:tc>
          <w:tcPr>
            <w:tcW w:w="6660" w:type="dxa"/>
          </w:tcPr>
          <w:p w14:paraId="4A6E7BEF" w14:textId="77777777" w:rsidR="00AE0ECF" w:rsidRPr="00AE0ECF" w:rsidRDefault="00AE0ECF" w:rsidP="003735FE">
            <w:pPr>
              <w:tabs>
                <w:tab w:val="left" w:pos="720"/>
                <w:tab w:val="left" w:pos="1800"/>
                <w:tab w:val="left" w:pos="3600"/>
                <w:tab w:val="left" w:pos="4320"/>
              </w:tabs>
              <w:ind w:left="360" w:hanging="360"/>
              <w:rPr>
                <w:sz w:val="22"/>
                <w:szCs w:val="22"/>
              </w:rPr>
            </w:pPr>
          </w:p>
        </w:tc>
      </w:tr>
      <w:tr w:rsidR="00AE0ECF" w:rsidRPr="00AE0ECF" w14:paraId="0E30E364" w14:textId="77777777" w:rsidTr="003735FE">
        <w:trPr>
          <w:cantSplit/>
          <w:trHeight w:val="510"/>
        </w:trPr>
        <w:tc>
          <w:tcPr>
            <w:tcW w:w="4230" w:type="dxa"/>
          </w:tcPr>
          <w:p w14:paraId="7A41D013" w14:textId="77777777" w:rsidR="00AE0ECF" w:rsidRPr="00AE0ECF" w:rsidRDefault="00AE0ECF" w:rsidP="003735FE">
            <w:pPr>
              <w:tabs>
                <w:tab w:val="left" w:pos="720"/>
                <w:tab w:val="left" w:pos="1800"/>
                <w:tab w:val="left" w:pos="3600"/>
                <w:tab w:val="left" w:pos="4320"/>
              </w:tabs>
              <w:rPr>
                <w:sz w:val="22"/>
                <w:szCs w:val="22"/>
              </w:rPr>
            </w:pPr>
            <w:r w:rsidRPr="00AE0ECF">
              <w:rPr>
                <w:b/>
                <w:bCs/>
                <w:i/>
                <w:iCs/>
                <w:sz w:val="22"/>
                <w:szCs w:val="22"/>
              </w:rPr>
              <w:t>In addition, if you are a HOME provider;</w:t>
            </w:r>
            <w:r w:rsidRPr="00AE0ECF">
              <w:rPr>
                <w:sz w:val="22"/>
                <w:szCs w:val="22"/>
              </w:rPr>
              <w:t xml:space="preserve"> Home providers shall have a system in place, such as an on-call staff or answering service, for Members to reach a member of the organization or an authorized entity twenty-four (24) hours a day, seven (7) days a week to triage and address the Members’ needs.</w:t>
            </w:r>
          </w:p>
        </w:tc>
        <w:tc>
          <w:tcPr>
            <w:tcW w:w="6660" w:type="dxa"/>
          </w:tcPr>
          <w:p w14:paraId="49D86894" w14:textId="77777777" w:rsidR="00AE0ECF" w:rsidRPr="00AE0ECF" w:rsidRDefault="00AE0ECF" w:rsidP="003735FE">
            <w:pPr>
              <w:tabs>
                <w:tab w:val="left" w:pos="720"/>
                <w:tab w:val="left" w:pos="1800"/>
                <w:tab w:val="left" w:pos="3600"/>
                <w:tab w:val="left" w:pos="4320"/>
              </w:tabs>
              <w:rPr>
                <w:sz w:val="22"/>
                <w:szCs w:val="22"/>
              </w:rPr>
            </w:pPr>
          </w:p>
        </w:tc>
      </w:tr>
      <w:tr w:rsidR="00AE0ECF" w:rsidRPr="00AE0ECF" w14:paraId="27AF2FB6" w14:textId="77777777" w:rsidTr="003735FE">
        <w:trPr>
          <w:cantSplit/>
          <w:trHeight w:val="255"/>
        </w:trPr>
        <w:tc>
          <w:tcPr>
            <w:tcW w:w="10890" w:type="dxa"/>
            <w:gridSpan w:val="2"/>
            <w:shd w:val="clear" w:color="auto" w:fill="EEECE1" w:themeFill="background2"/>
            <w:vAlign w:val="bottom"/>
          </w:tcPr>
          <w:p w14:paraId="04901CD8" w14:textId="77777777" w:rsidR="00AE0ECF" w:rsidRPr="00AE0ECF" w:rsidRDefault="00AE0ECF" w:rsidP="003735FE">
            <w:pPr>
              <w:jc w:val="center"/>
              <w:rPr>
                <w:b/>
                <w:bCs/>
                <w:sz w:val="22"/>
                <w:szCs w:val="22"/>
              </w:rPr>
            </w:pPr>
            <w:r w:rsidRPr="00AE0ECF">
              <w:rPr>
                <w:b/>
                <w:bCs/>
                <w:sz w:val="22"/>
                <w:szCs w:val="22"/>
              </w:rPr>
              <w:t>Integrated Care Management</w:t>
            </w:r>
          </w:p>
        </w:tc>
      </w:tr>
      <w:tr w:rsidR="00AE0ECF" w:rsidRPr="00AE0ECF" w14:paraId="78D0FACC" w14:textId="77777777" w:rsidTr="003735FE">
        <w:trPr>
          <w:cantSplit/>
          <w:trHeight w:val="765"/>
        </w:trPr>
        <w:tc>
          <w:tcPr>
            <w:tcW w:w="4230" w:type="dxa"/>
            <w:vAlign w:val="bottom"/>
          </w:tcPr>
          <w:p w14:paraId="06C61729" w14:textId="77777777" w:rsidR="00AE0ECF" w:rsidRPr="00AE0ECF" w:rsidRDefault="00AE0ECF" w:rsidP="003735FE">
            <w:pPr>
              <w:rPr>
                <w:sz w:val="22"/>
                <w:szCs w:val="22"/>
              </w:rPr>
            </w:pPr>
            <w:r w:rsidRPr="00AE0ECF">
              <w:rPr>
                <w:sz w:val="22"/>
                <w:szCs w:val="22"/>
              </w:rPr>
              <w:lastRenderedPageBreak/>
              <w:t>CCTs and HOME Providers shall have policies and procedures in place to provide care management services for patients at high risk of experiencing adverse outcomes. Care management staff shall have clear roles and responsibilities, receive explicit training to provide care management services, and have processes for tracking outcomes for patients receiving care management services. CCTs and HOME Providers shall contribute to health management strategies and planning processes with their clinical and community partners.</w:t>
            </w:r>
          </w:p>
        </w:tc>
        <w:tc>
          <w:tcPr>
            <w:tcW w:w="6660" w:type="dxa"/>
          </w:tcPr>
          <w:p w14:paraId="787342A7" w14:textId="77777777" w:rsidR="00AE0ECF" w:rsidRPr="00AE0ECF" w:rsidRDefault="00AE0ECF" w:rsidP="003735FE">
            <w:pPr>
              <w:rPr>
                <w:sz w:val="22"/>
                <w:szCs w:val="22"/>
              </w:rPr>
            </w:pPr>
          </w:p>
        </w:tc>
      </w:tr>
      <w:tr w:rsidR="00AE0ECF" w:rsidRPr="00AE0ECF" w14:paraId="1CB21DA4" w14:textId="77777777" w:rsidTr="003735FE">
        <w:trPr>
          <w:cantSplit/>
          <w:trHeight w:val="255"/>
        </w:trPr>
        <w:tc>
          <w:tcPr>
            <w:tcW w:w="10890" w:type="dxa"/>
            <w:gridSpan w:val="2"/>
            <w:shd w:val="clear" w:color="auto" w:fill="EEECE1" w:themeFill="background2"/>
            <w:vAlign w:val="bottom"/>
          </w:tcPr>
          <w:p w14:paraId="04326750" w14:textId="77777777" w:rsidR="00AE0ECF" w:rsidRPr="00AE0ECF" w:rsidRDefault="00AE0ECF" w:rsidP="003735FE">
            <w:pPr>
              <w:jc w:val="center"/>
              <w:rPr>
                <w:b/>
                <w:bCs/>
                <w:sz w:val="22"/>
                <w:szCs w:val="22"/>
              </w:rPr>
            </w:pPr>
            <w:r w:rsidRPr="00AE0ECF">
              <w:rPr>
                <w:b/>
                <w:bCs/>
                <w:sz w:val="22"/>
                <w:szCs w:val="22"/>
              </w:rPr>
              <w:t>Behavioral-Physical Health Integration</w:t>
            </w:r>
          </w:p>
        </w:tc>
      </w:tr>
      <w:tr w:rsidR="00AE0ECF" w:rsidRPr="00AE0ECF" w14:paraId="12425B0D" w14:textId="77777777" w:rsidTr="003735FE">
        <w:trPr>
          <w:cantSplit/>
          <w:trHeight w:val="510"/>
        </w:trPr>
        <w:tc>
          <w:tcPr>
            <w:tcW w:w="4230" w:type="dxa"/>
          </w:tcPr>
          <w:p w14:paraId="7827CB2E" w14:textId="77777777" w:rsidR="00AE0ECF" w:rsidRPr="00AE0ECF" w:rsidRDefault="00AE0ECF" w:rsidP="003735FE">
            <w:pPr>
              <w:rPr>
                <w:sz w:val="22"/>
                <w:szCs w:val="22"/>
              </w:rPr>
            </w:pPr>
            <w:r w:rsidRPr="00AE0ECF">
              <w:rPr>
                <w:sz w:val="22"/>
                <w:szCs w:val="22"/>
              </w:rPr>
              <w:t>Annually, CCTs and HOME Providers shall submit a completed assessment of their Behavioral and Physical Health Integration progress and identify an area of focus for the following twelve-(12) month period to improve Behavioral and Physical Health Integration. The assessment tool will be provided by the Department.</w:t>
            </w:r>
          </w:p>
        </w:tc>
        <w:tc>
          <w:tcPr>
            <w:tcW w:w="6660" w:type="dxa"/>
          </w:tcPr>
          <w:p w14:paraId="29AAA32A" w14:textId="77777777" w:rsidR="00AE0ECF" w:rsidRPr="00AE0ECF" w:rsidRDefault="00AE0ECF" w:rsidP="003735FE">
            <w:pPr>
              <w:rPr>
                <w:sz w:val="22"/>
                <w:szCs w:val="22"/>
              </w:rPr>
            </w:pPr>
          </w:p>
        </w:tc>
      </w:tr>
      <w:tr w:rsidR="00AE0ECF" w:rsidRPr="00AE0ECF" w14:paraId="55BA8708" w14:textId="77777777" w:rsidTr="003735FE">
        <w:trPr>
          <w:cantSplit/>
          <w:trHeight w:val="255"/>
        </w:trPr>
        <w:tc>
          <w:tcPr>
            <w:tcW w:w="10890" w:type="dxa"/>
            <w:gridSpan w:val="2"/>
            <w:shd w:val="clear" w:color="auto" w:fill="EEECE1" w:themeFill="background2"/>
            <w:vAlign w:val="bottom"/>
          </w:tcPr>
          <w:p w14:paraId="16ABBE91" w14:textId="77777777" w:rsidR="00AE0ECF" w:rsidRPr="00AE0ECF" w:rsidRDefault="00AE0ECF" w:rsidP="003735FE">
            <w:pPr>
              <w:jc w:val="center"/>
              <w:rPr>
                <w:b/>
                <w:bCs/>
                <w:sz w:val="22"/>
                <w:szCs w:val="22"/>
              </w:rPr>
            </w:pPr>
            <w:r w:rsidRPr="00AE0ECF">
              <w:rPr>
                <w:b/>
                <w:bCs/>
                <w:sz w:val="22"/>
                <w:szCs w:val="22"/>
              </w:rPr>
              <w:t>Inclusion of Patients and Families</w:t>
            </w:r>
          </w:p>
        </w:tc>
      </w:tr>
      <w:tr w:rsidR="00AE0ECF" w:rsidRPr="00AE0ECF" w14:paraId="7CD3EB88" w14:textId="77777777" w:rsidTr="003735FE">
        <w:trPr>
          <w:cantSplit/>
          <w:trHeight w:val="765"/>
        </w:trPr>
        <w:tc>
          <w:tcPr>
            <w:tcW w:w="4230" w:type="dxa"/>
          </w:tcPr>
          <w:p w14:paraId="6FDB2D3F" w14:textId="77777777" w:rsidR="00AE0ECF" w:rsidRPr="00AE0ECF" w:rsidRDefault="00AE0ECF" w:rsidP="003735FE">
            <w:pPr>
              <w:rPr>
                <w:sz w:val="22"/>
                <w:szCs w:val="22"/>
              </w:rPr>
            </w:pPr>
            <w:r w:rsidRPr="00AE0ECF">
              <w:rPr>
                <w:sz w:val="22"/>
                <w:szCs w:val="22"/>
              </w:rPr>
              <w:t xml:space="preserve">CCTs and HOME Providers shall include and document Members and family members as regular participants at leadership meetings or in committees/meetings to advise leadership on patient-centered needs and solutions to improve services. </w:t>
            </w:r>
          </w:p>
        </w:tc>
        <w:tc>
          <w:tcPr>
            <w:tcW w:w="6660" w:type="dxa"/>
          </w:tcPr>
          <w:p w14:paraId="4663C6F1" w14:textId="77777777" w:rsidR="00AE0ECF" w:rsidRPr="00AE0ECF" w:rsidRDefault="00AE0ECF" w:rsidP="003735FE">
            <w:pPr>
              <w:rPr>
                <w:sz w:val="22"/>
                <w:szCs w:val="22"/>
              </w:rPr>
            </w:pPr>
          </w:p>
        </w:tc>
      </w:tr>
      <w:tr w:rsidR="00AE0ECF" w:rsidRPr="00AE0ECF" w14:paraId="2164872F" w14:textId="77777777" w:rsidTr="003735FE">
        <w:trPr>
          <w:cantSplit/>
          <w:trHeight w:val="765"/>
        </w:trPr>
        <w:tc>
          <w:tcPr>
            <w:tcW w:w="4230" w:type="dxa"/>
          </w:tcPr>
          <w:p w14:paraId="68FFB465" w14:textId="77777777" w:rsidR="00AE0ECF" w:rsidRPr="00AE0ECF" w:rsidRDefault="00AE0ECF" w:rsidP="003735FE">
            <w:pPr>
              <w:rPr>
                <w:sz w:val="22"/>
                <w:szCs w:val="22"/>
              </w:rPr>
            </w:pPr>
            <w:r w:rsidRPr="00AE0ECF">
              <w:rPr>
                <w:sz w:val="22"/>
                <w:szCs w:val="22"/>
              </w:rPr>
              <w:t>CCTs and HOME Providers shall implement systems to gather Member and family input at least annually (e.g., via mail survey, phone survey, point of care questionnaires, focus groups, etc.). CCTs and HOME Providers shall have a process in place to design and implement changes that address needs and gaps in care identified via Member and family input.</w:t>
            </w:r>
          </w:p>
        </w:tc>
        <w:tc>
          <w:tcPr>
            <w:tcW w:w="6660" w:type="dxa"/>
          </w:tcPr>
          <w:p w14:paraId="34B8676D" w14:textId="77777777" w:rsidR="00AE0ECF" w:rsidRPr="00AE0ECF" w:rsidRDefault="00AE0ECF" w:rsidP="003735FE">
            <w:pPr>
              <w:rPr>
                <w:sz w:val="22"/>
                <w:szCs w:val="22"/>
              </w:rPr>
            </w:pPr>
          </w:p>
        </w:tc>
      </w:tr>
      <w:tr w:rsidR="00AE0ECF" w:rsidRPr="00AE0ECF" w14:paraId="08B630EA" w14:textId="77777777" w:rsidTr="003735FE">
        <w:trPr>
          <w:cantSplit/>
          <w:trHeight w:val="255"/>
        </w:trPr>
        <w:tc>
          <w:tcPr>
            <w:tcW w:w="10890" w:type="dxa"/>
            <w:gridSpan w:val="2"/>
            <w:shd w:val="clear" w:color="auto" w:fill="EEECE1" w:themeFill="background2"/>
            <w:vAlign w:val="bottom"/>
          </w:tcPr>
          <w:p w14:paraId="28A2CD99" w14:textId="77777777" w:rsidR="00AE0ECF" w:rsidRPr="00AE0ECF" w:rsidRDefault="00AE0ECF" w:rsidP="003735FE">
            <w:pPr>
              <w:jc w:val="center"/>
              <w:rPr>
                <w:b/>
                <w:bCs/>
                <w:sz w:val="22"/>
                <w:szCs w:val="22"/>
              </w:rPr>
            </w:pPr>
            <w:r w:rsidRPr="00AE0ECF">
              <w:rPr>
                <w:b/>
                <w:bCs/>
                <w:sz w:val="22"/>
                <w:szCs w:val="22"/>
              </w:rPr>
              <w:t>Connection to Community Resources and Social Support Services</w:t>
            </w:r>
          </w:p>
        </w:tc>
      </w:tr>
      <w:tr w:rsidR="00AE0ECF" w:rsidRPr="00AE0ECF" w14:paraId="626003BC" w14:textId="77777777" w:rsidTr="003735FE">
        <w:trPr>
          <w:cantSplit/>
          <w:trHeight w:val="765"/>
        </w:trPr>
        <w:tc>
          <w:tcPr>
            <w:tcW w:w="4230" w:type="dxa"/>
          </w:tcPr>
          <w:p w14:paraId="507F3BAD" w14:textId="77777777" w:rsidR="00AE0ECF" w:rsidRPr="00AE0ECF" w:rsidRDefault="00AE0ECF" w:rsidP="003735FE">
            <w:pPr>
              <w:rPr>
                <w:sz w:val="22"/>
                <w:szCs w:val="22"/>
              </w:rPr>
            </w:pPr>
            <w:r w:rsidRPr="00AE0ECF">
              <w:rPr>
                <w:sz w:val="22"/>
                <w:szCs w:val="22"/>
              </w:rPr>
              <w:t>CCTs and HOME Providers shall have processes in place to identify local community resources and social support services, including those that provide self-management support to assist Members overcome barriers to care and meet health goals and health-related social needs.</w:t>
            </w:r>
          </w:p>
        </w:tc>
        <w:tc>
          <w:tcPr>
            <w:tcW w:w="6660" w:type="dxa"/>
          </w:tcPr>
          <w:p w14:paraId="3C213E4E" w14:textId="77777777" w:rsidR="00AE0ECF" w:rsidRPr="00AE0ECF" w:rsidRDefault="00AE0ECF" w:rsidP="003735FE">
            <w:pPr>
              <w:rPr>
                <w:sz w:val="22"/>
                <w:szCs w:val="22"/>
              </w:rPr>
            </w:pPr>
          </w:p>
        </w:tc>
      </w:tr>
      <w:tr w:rsidR="00AE0ECF" w:rsidRPr="00AE0ECF" w14:paraId="701CCF5A" w14:textId="77777777" w:rsidTr="003735FE">
        <w:trPr>
          <w:cantSplit/>
          <w:trHeight w:val="510"/>
        </w:trPr>
        <w:tc>
          <w:tcPr>
            <w:tcW w:w="10890" w:type="dxa"/>
            <w:gridSpan w:val="2"/>
            <w:shd w:val="clear" w:color="auto" w:fill="EEECE1" w:themeFill="background2"/>
            <w:vAlign w:val="bottom"/>
          </w:tcPr>
          <w:p w14:paraId="187C357E" w14:textId="77777777" w:rsidR="00AE0ECF" w:rsidRPr="00AE0ECF" w:rsidRDefault="00AE0ECF" w:rsidP="003735FE">
            <w:pPr>
              <w:jc w:val="center"/>
              <w:rPr>
                <w:b/>
                <w:bCs/>
                <w:sz w:val="22"/>
                <w:szCs w:val="22"/>
              </w:rPr>
            </w:pPr>
            <w:r w:rsidRPr="00AE0ECF">
              <w:rPr>
                <w:b/>
                <w:bCs/>
                <w:sz w:val="22"/>
                <w:szCs w:val="22"/>
              </w:rPr>
              <w:t>Commitment to Reducing Waste, Unnecessary Healthcare Spending, and Improving Cost-effective Use of Healthcare Services</w:t>
            </w:r>
          </w:p>
        </w:tc>
      </w:tr>
      <w:tr w:rsidR="00AE0ECF" w:rsidRPr="00AE0ECF" w14:paraId="3946BDC9" w14:textId="77777777" w:rsidTr="003735FE">
        <w:trPr>
          <w:cantSplit/>
          <w:trHeight w:val="765"/>
        </w:trPr>
        <w:tc>
          <w:tcPr>
            <w:tcW w:w="4230" w:type="dxa"/>
            <w:vAlign w:val="center"/>
          </w:tcPr>
          <w:p w14:paraId="1C4BB2D3" w14:textId="77777777" w:rsidR="00AE0ECF" w:rsidRPr="00AE0ECF" w:rsidRDefault="00AE0ECF" w:rsidP="003735FE">
            <w:pPr>
              <w:tabs>
                <w:tab w:val="left" w:pos="720"/>
                <w:tab w:val="left" w:pos="1440"/>
                <w:tab w:val="left" w:pos="1800"/>
                <w:tab w:val="left" w:pos="3600"/>
                <w:tab w:val="left" w:pos="4320"/>
              </w:tabs>
              <w:rPr>
                <w:sz w:val="22"/>
                <w:szCs w:val="22"/>
              </w:rPr>
            </w:pPr>
            <w:r w:rsidRPr="00AE0ECF">
              <w:rPr>
                <w:sz w:val="22"/>
                <w:szCs w:val="22"/>
              </w:rPr>
              <w:lastRenderedPageBreak/>
              <w:t>CCTs and HOME Providers shall implement processes to reduce wasteful spending on healthcare resources and to increase the cost-effective use of healthcare services as evidenced by at least one initiative that targets waste reduction from the following list:</w:t>
            </w:r>
          </w:p>
          <w:p w14:paraId="1F17F756" w14:textId="77777777" w:rsidR="00AE0ECF" w:rsidRPr="00AE0ECF" w:rsidRDefault="00AE0ECF" w:rsidP="003735FE">
            <w:pPr>
              <w:tabs>
                <w:tab w:val="left" w:pos="720"/>
                <w:tab w:val="left" w:pos="1440"/>
                <w:tab w:val="left" w:pos="1800"/>
                <w:tab w:val="left" w:pos="3600"/>
                <w:tab w:val="left" w:pos="4320"/>
              </w:tabs>
              <w:ind w:left="360" w:hanging="360"/>
              <w:rPr>
                <w:sz w:val="22"/>
                <w:szCs w:val="22"/>
              </w:rPr>
            </w:pPr>
            <w:r w:rsidRPr="00AE0ECF">
              <w:rPr>
                <w:sz w:val="22"/>
                <w:szCs w:val="22"/>
              </w:rPr>
              <w:t xml:space="preserve"> </w:t>
            </w:r>
          </w:p>
          <w:p w14:paraId="757857EF" w14:textId="77777777" w:rsidR="00AE0ECF" w:rsidRPr="00AE0ECF" w:rsidRDefault="00AE0ECF" w:rsidP="00AE0ECF">
            <w:pPr>
              <w:pStyle w:val="ListParagraph"/>
              <w:numPr>
                <w:ilvl w:val="0"/>
                <w:numId w:val="2"/>
              </w:numPr>
              <w:spacing w:after="0" w:line="240" w:lineRule="auto"/>
              <w:rPr>
                <w:rFonts w:ascii="Times New Roman" w:eastAsiaTheme="minorEastAsia" w:hAnsi="Times New Roman" w:cs="Times New Roman"/>
              </w:rPr>
            </w:pPr>
            <w:r w:rsidRPr="00AE0ECF">
              <w:rPr>
                <w:rFonts w:ascii="Times New Roman" w:eastAsia="Times New Roman" w:hAnsi="Times New Roman" w:cs="Times New Roman"/>
              </w:rPr>
              <w:t xml:space="preserve">Reducing avoidable </w:t>
            </w:r>
            <w:proofErr w:type="gramStart"/>
            <w:r w:rsidRPr="00AE0ECF">
              <w:rPr>
                <w:rFonts w:ascii="Times New Roman" w:eastAsia="Times New Roman" w:hAnsi="Times New Roman" w:cs="Times New Roman"/>
              </w:rPr>
              <w:t>hospitalizations;</w:t>
            </w:r>
            <w:proofErr w:type="gramEnd"/>
          </w:p>
          <w:p w14:paraId="24D266C9" w14:textId="77777777" w:rsidR="00AE0ECF" w:rsidRPr="00AE0ECF" w:rsidRDefault="00AE0ECF" w:rsidP="00AE0ECF">
            <w:pPr>
              <w:pStyle w:val="ListParagraph"/>
              <w:numPr>
                <w:ilvl w:val="0"/>
                <w:numId w:val="2"/>
              </w:numPr>
              <w:spacing w:after="0" w:line="240" w:lineRule="auto"/>
              <w:rPr>
                <w:rFonts w:ascii="Times New Roman" w:eastAsiaTheme="minorEastAsia" w:hAnsi="Times New Roman" w:cs="Times New Roman"/>
              </w:rPr>
            </w:pPr>
            <w:r w:rsidRPr="00AE0ECF">
              <w:rPr>
                <w:rFonts w:ascii="Times New Roman" w:eastAsia="Times New Roman" w:hAnsi="Times New Roman" w:cs="Times New Roman"/>
              </w:rPr>
              <w:t xml:space="preserve">Reducing avoidable emergency department </w:t>
            </w:r>
            <w:proofErr w:type="gramStart"/>
            <w:r w:rsidRPr="00AE0ECF">
              <w:rPr>
                <w:rFonts w:ascii="Times New Roman" w:eastAsia="Times New Roman" w:hAnsi="Times New Roman" w:cs="Times New Roman"/>
              </w:rPr>
              <w:t>visits;</w:t>
            </w:r>
            <w:proofErr w:type="gramEnd"/>
          </w:p>
          <w:p w14:paraId="36BDE358" w14:textId="77777777" w:rsidR="00AE0ECF" w:rsidRPr="00AE0ECF" w:rsidRDefault="00AE0ECF" w:rsidP="00AE0ECF">
            <w:pPr>
              <w:pStyle w:val="ListParagraph"/>
              <w:numPr>
                <w:ilvl w:val="0"/>
                <w:numId w:val="2"/>
              </w:numPr>
              <w:spacing w:after="0" w:line="240" w:lineRule="auto"/>
              <w:rPr>
                <w:rFonts w:ascii="Times New Roman" w:eastAsiaTheme="minorEastAsia" w:hAnsi="Times New Roman" w:cs="Times New Roman"/>
              </w:rPr>
            </w:pPr>
            <w:r w:rsidRPr="00AE0ECF">
              <w:rPr>
                <w:rFonts w:ascii="Times New Roman" w:eastAsia="Times New Roman" w:hAnsi="Times New Roman" w:cs="Times New Roman"/>
              </w:rPr>
              <w:t xml:space="preserve">Reducing avoidable escalation of service needs such as crisis, residential, and inpatient </w:t>
            </w:r>
            <w:proofErr w:type="gramStart"/>
            <w:r w:rsidRPr="00AE0ECF">
              <w:rPr>
                <w:rFonts w:ascii="Times New Roman" w:eastAsia="Times New Roman" w:hAnsi="Times New Roman" w:cs="Times New Roman"/>
              </w:rPr>
              <w:t>stays;</w:t>
            </w:r>
            <w:proofErr w:type="gramEnd"/>
          </w:p>
          <w:p w14:paraId="2DC774E5" w14:textId="77777777" w:rsidR="00AE0ECF" w:rsidRPr="00AE0ECF" w:rsidRDefault="00AE0ECF" w:rsidP="00AE0ECF">
            <w:pPr>
              <w:pStyle w:val="ListParagraph"/>
              <w:numPr>
                <w:ilvl w:val="0"/>
                <w:numId w:val="2"/>
              </w:numPr>
              <w:spacing w:after="0" w:line="240" w:lineRule="auto"/>
              <w:rPr>
                <w:rFonts w:ascii="Times New Roman" w:eastAsiaTheme="minorEastAsia" w:hAnsi="Times New Roman" w:cs="Times New Roman"/>
              </w:rPr>
            </w:pPr>
            <w:r w:rsidRPr="00AE0ECF">
              <w:rPr>
                <w:rFonts w:ascii="Times New Roman" w:eastAsia="Times New Roman" w:hAnsi="Times New Roman" w:cs="Times New Roman"/>
              </w:rPr>
              <w:t>Directing referrals to medical and/or behavioral health specialists who consistently demonstrate and document high quality and cost-efficient use of resources.</w:t>
            </w:r>
          </w:p>
        </w:tc>
        <w:tc>
          <w:tcPr>
            <w:tcW w:w="6660" w:type="dxa"/>
          </w:tcPr>
          <w:p w14:paraId="57DC4B6F" w14:textId="77777777" w:rsidR="00AE0ECF" w:rsidRPr="00AE0ECF" w:rsidRDefault="00AE0ECF" w:rsidP="003735FE">
            <w:pPr>
              <w:tabs>
                <w:tab w:val="left" w:pos="720"/>
                <w:tab w:val="left" w:pos="1440"/>
                <w:tab w:val="left" w:pos="1800"/>
                <w:tab w:val="left" w:pos="3600"/>
                <w:tab w:val="left" w:pos="4320"/>
              </w:tabs>
              <w:ind w:left="360" w:hanging="360"/>
              <w:rPr>
                <w:sz w:val="22"/>
                <w:szCs w:val="22"/>
              </w:rPr>
            </w:pPr>
          </w:p>
        </w:tc>
      </w:tr>
      <w:tr w:rsidR="00AE0ECF" w:rsidRPr="00AE0ECF" w14:paraId="1081FD07" w14:textId="77777777" w:rsidTr="003735FE">
        <w:trPr>
          <w:cantSplit/>
          <w:trHeight w:val="255"/>
        </w:trPr>
        <w:tc>
          <w:tcPr>
            <w:tcW w:w="10890" w:type="dxa"/>
            <w:gridSpan w:val="2"/>
            <w:shd w:val="clear" w:color="auto" w:fill="EEECE1" w:themeFill="background2"/>
            <w:vAlign w:val="bottom"/>
          </w:tcPr>
          <w:p w14:paraId="69EBA767" w14:textId="77777777" w:rsidR="00AE0ECF" w:rsidRPr="00AE0ECF" w:rsidRDefault="00AE0ECF" w:rsidP="003735FE">
            <w:pPr>
              <w:jc w:val="center"/>
              <w:rPr>
                <w:b/>
                <w:bCs/>
                <w:sz w:val="22"/>
                <w:szCs w:val="22"/>
              </w:rPr>
            </w:pPr>
            <w:r w:rsidRPr="00AE0ECF">
              <w:rPr>
                <w:b/>
                <w:bCs/>
                <w:sz w:val="22"/>
                <w:szCs w:val="22"/>
              </w:rPr>
              <w:t>Integration of Health Information Technology</w:t>
            </w:r>
          </w:p>
        </w:tc>
      </w:tr>
      <w:tr w:rsidR="00AE0ECF" w:rsidRPr="00AE0ECF" w14:paraId="08890B41" w14:textId="77777777" w:rsidTr="003735FE">
        <w:trPr>
          <w:cantSplit/>
          <w:trHeight w:val="1020"/>
        </w:trPr>
        <w:tc>
          <w:tcPr>
            <w:tcW w:w="4230" w:type="dxa"/>
            <w:vAlign w:val="center"/>
          </w:tcPr>
          <w:p w14:paraId="65D4AA84" w14:textId="77777777" w:rsidR="00AE0ECF" w:rsidRPr="00AE0ECF" w:rsidRDefault="00AE0ECF" w:rsidP="003735FE">
            <w:pPr>
              <w:rPr>
                <w:color w:val="000000" w:themeColor="text1"/>
                <w:sz w:val="22"/>
                <w:szCs w:val="22"/>
              </w:rPr>
            </w:pPr>
            <w:r w:rsidRPr="00AE0ECF">
              <w:rPr>
                <w:color w:val="000000" w:themeColor="text1"/>
                <w:sz w:val="22"/>
                <w:szCs w:val="22"/>
              </w:rPr>
              <w:t xml:space="preserve">CCTs and HOME Providers shall use an electronic data system that includes identifiers and utilization data about patients. Member data is used for monitoring, tracking, and indicating levels of care complexity for the purpose of improving patient care. </w:t>
            </w:r>
          </w:p>
          <w:p w14:paraId="2A9E73E7" w14:textId="77777777" w:rsidR="00AE0ECF" w:rsidRPr="00AE0ECF" w:rsidRDefault="00AE0ECF" w:rsidP="003735FE">
            <w:pPr>
              <w:rPr>
                <w:color w:val="000000" w:themeColor="text1"/>
                <w:sz w:val="22"/>
                <w:szCs w:val="22"/>
              </w:rPr>
            </w:pPr>
            <w:r w:rsidRPr="00AE0ECF">
              <w:rPr>
                <w:color w:val="000000" w:themeColor="text1"/>
                <w:sz w:val="22"/>
                <w:szCs w:val="22"/>
              </w:rPr>
              <w:t xml:space="preserve"> </w:t>
            </w:r>
          </w:p>
          <w:p w14:paraId="1BD1389E" w14:textId="77777777" w:rsidR="00AE0ECF" w:rsidRPr="00AE0ECF" w:rsidRDefault="00AE0ECF" w:rsidP="003735FE">
            <w:pPr>
              <w:rPr>
                <w:color w:val="000000" w:themeColor="text1"/>
                <w:sz w:val="22"/>
                <w:szCs w:val="22"/>
              </w:rPr>
            </w:pPr>
            <w:r w:rsidRPr="00AE0ECF">
              <w:rPr>
                <w:color w:val="000000" w:themeColor="text1"/>
                <w:sz w:val="22"/>
                <w:szCs w:val="22"/>
              </w:rPr>
              <w:t>The system is used to support Member care, including one or more of the following:</w:t>
            </w:r>
          </w:p>
          <w:p w14:paraId="4475B4C1" w14:textId="77777777" w:rsidR="00AE0ECF" w:rsidRPr="00AE0ECF" w:rsidRDefault="00AE0ECF" w:rsidP="003735FE">
            <w:pPr>
              <w:rPr>
                <w:color w:val="000000" w:themeColor="text1"/>
                <w:sz w:val="22"/>
                <w:szCs w:val="22"/>
              </w:rPr>
            </w:pPr>
            <w:r w:rsidRPr="00AE0ECF">
              <w:rPr>
                <w:color w:val="000000" w:themeColor="text1"/>
                <w:sz w:val="22"/>
                <w:szCs w:val="22"/>
              </w:rPr>
              <w:t xml:space="preserve"> </w:t>
            </w:r>
          </w:p>
          <w:p w14:paraId="72A42228" w14:textId="77777777" w:rsidR="00AE0ECF" w:rsidRPr="00AE0ECF" w:rsidRDefault="00AE0ECF" w:rsidP="00AE0ECF">
            <w:pPr>
              <w:pStyle w:val="ListParagraph"/>
              <w:numPr>
                <w:ilvl w:val="0"/>
                <w:numId w:val="1"/>
              </w:numPr>
              <w:spacing w:after="0" w:line="240" w:lineRule="auto"/>
              <w:rPr>
                <w:rFonts w:ascii="Times New Roman" w:eastAsiaTheme="minorEastAsia" w:hAnsi="Times New Roman" w:cs="Times New Roman"/>
                <w:color w:val="000000" w:themeColor="text1"/>
              </w:rPr>
            </w:pPr>
            <w:r w:rsidRPr="00AE0ECF">
              <w:rPr>
                <w:rFonts w:ascii="Times New Roman" w:eastAsia="Times New Roman" w:hAnsi="Times New Roman" w:cs="Times New Roman"/>
                <w:color w:val="000000" w:themeColor="text1"/>
              </w:rPr>
              <w:t xml:space="preserve">The documentation of need and monitoring of clinical </w:t>
            </w:r>
            <w:proofErr w:type="gramStart"/>
            <w:r w:rsidRPr="00AE0ECF">
              <w:rPr>
                <w:rFonts w:ascii="Times New Roman" w:eastAsia="Times New Roman" w:hAnsi="Times New Roman" w:cs="Times New Roman"/>
                <w:color w:val="000000" w:themeColor="text1"/>
              </w:rPr>
              <w:t>care;</w:t>
            </w:r>
            <w:proofErr w:type="gramEnd"/>
          </w:p>
          <w:p w14:paraId="1DBF54C4" w14:textId="77777777" w:rsidR="00AE0ECF" w:rsidRPr="00AE0ECF" w:rsidRDefault="00AE0ECF" w:rsidP="00AE0ECF">
            <w:pPr>
              <w:pStyle w:val="ListParagraph"/>
              <w:numPr>
                <w:ilvl w:val="0"/>
                <w:numId w:val="1"/>
              </w:numPr>
              <w:spacing w:after="0" w:line="240" w:lineRule="auto"/>
              <w:rPr>
                <w:rFonts w:ascii="Times New Roman" w:eastAsiaTheme="minorEastAsia" w:hAnsi="Times New Roman" w:cs="Times New Roman"/>
                <w:color w:val="000000" w:themeColor="text1"/>
              </w:rPr>
            </w:pPr>
            <w:r w:rsidRPr="00AE0ECF">
              <w:rPr>
                <w:rFonts w:ascii="Times New Roman" w:eastAsia="Times New Roman" w:hAnsi="Times New Roman" w:cs="Times New Roman"/>
                <w:color w:val="000000" w:themeColor="text1"/>
              </w:rPr>
              <w:t xml:space="preserve">Supporting implementation and use of evidence-based practice </w:t>
            </w:r>
            <w:proofErr w:type="gramStart"/>
            <w:r w:rsidRPr="00AE0ECF">
              <w:rPr>
                <w:rFonts w:ascii="Times New Roman" w:eastAsia="Times New Roman" w:hAnsi="Times New Roman" w:cs="Times New Roman"/>
                <w:color w:val="000000" w:themeColor="text1"/>
              </w:rPr>
              <w:t>guidelines;</w:t>
            </w:r>
            <w:proofErr w:type="gramEnd"/>
          </w:p>
          <w:p w14:paraId="50239CF9" w14:textId="77777777" w:rsidR="00AE0ECF" w:rsidRPr="00AE0ECF" w:rsidRDefault="00AE0ECF" w:rsidP="00AE0ECF">
            <w:pPr>
              <w:pStyle w:val="ListParagraph"/>
              <w:numPr>
                <w:ilvl w:val="0"/>
                <w:numId w:val="1"/>
              </w:numPr>
              <w:spacing w:after="0" w:line="240" w:lineRule="auto"/>
              <w:rPr>
                <w:rFonts w:ascii="Times New Roman" w:eastAsiaTheme="minorEastAsia" w:hAnsi="Times New Roman" w:cs="Times New Roman"/>
                <w:color w:val="000000" w:themeColor="text1"/>
              </w:rPr>
            </w:pPr>
            <w:r w:rsidRPr="00AE0ECF">
              <w:rPr>
                <w:rFonts w:ascii="Times New Roman" w:eastAsia="Times New Roman" w:hAnsi="Times New Roman" w:cs="Times New Roman"/>
                <w:color w:val="000000" w:themeColor="text1"/>
              </w:rPr>
              <w:t>Developing plans of care and related coordination; or</w:t>
            </w:r>
          </w:p>
          <w:p w14:paraId="0149D806" w14:textId="77777777" w:rsidR="00AE0ECF" w:rsidRPr="00AE0ECF" w:rsidRDefault="00AE0ECF" w:rsidP="00AE0ECF">
            <w:pPr>
              <w:pStyle w:val="ListParagraph"/>
              <w:numPr>
                <w:ilvl w:val="0"/>
                <w:numId w:val="1"/>
              </w:numPr>
              <w:spacing w:after="0" w:line="240" w:lineRule="auto"/>
              <w:rPr>
                <w:rFonts w:ascii="Times New Roman" w:eastAsiaTheme="minorEastAsia" w:hAnsi="Times New Roman" w:cs="Times New Roman"/>
                <w:color w:val="000000" w:themeColor="text1"/>
              </w:rPr>
            </w:pPr>
            <w:r w:rsidRPr="00AE0ECF">
              <w:rPr>
                <w:rFonts w:ascii="Times New Roman" w:eastAsia="Times New Roman" w:hAnsi="Times New Roman" w:cs="Times New Roman"/>
                <w:color w:val="000000" w:themeColor="text1"/>
              </w:rPr>
              <w:t xml:space="preserve">Determining outcomes (e.g., clinical, functional, satisfaction, and cost outcomes); or </w:t>
            </w:r>
          </w:p>
          <w:p w14:paraId="08F1104F" w14:textId="77777777" w:rsidR="00AE0ECF" w:rsidRPr="00AE0ECF" w:rsidRDefault="00AE0ECF" w:rsidP="00AE0ECF">
            <w:pPr>
              <w:pStyle w:val="ListParagraph"/>
              <w:numPr>
                <w:ilvl w:val="0"/>
                <w:numId w:val="1"/>
              </w:numPr>
              <w:spacing w:after="0" w:line="240" w:lineRule="auto"/>
              <w:rPr>
                <w:rFonts w:ascii="Times New Roman" w:eastAsiaTheme="minorEastAsia" w:hAnsi="Times New Roman" w:cs="Times New Roman"/>
                <w:color w:val="000000" w:themeColor="text1"/>
              </w:rPr>
            </w:pPr>
            <w:r w:rsidRPr="00AE0ECF">
              <w:rPr>
                <w:rFonts w:ascii="Times New Roman" w:eastAsia="Times New Roman" w:hAnsi="Times New Roman" w:cs="Times New Roman"/>
                <w:color w:val="000000" w:themeColor="text1"/>
              </w:rPr>
              <w:t>Assessing risk (e.g., predictive analytics, risk scores/models).</w:t>
            </w:r>
          </w:p>
        </w:tc>
        <w:tc>
          <w:tcPr>
            <w:tcW w:w="6660" w:type="dxa"/>
          </w:tcPr>
          <w:p w14:paraId="230B6E09" w14:textId="77777777" w:rsidR="00AE0ECF" w:rsidRPr="00AE0ECF" w:rsidRDefault="00AE0ECF" w:rsidP="003735FE">
            <w:pPr>
              <w:rPr>
                <w:color w:val="000000" w:themeColor="text1"/>
                <w:sz w:val="22"/>
                <w:szCs w:val="22"/>
              </w:rPr>
            </w:pPr>
          </w:p>
        </w:tc>
      </w:tr>
      <w:tr w:rsidR="00AE0ECF" w:rsidRPr="00AE0ECF" w14:paraId="5C27AA6D" w14:textId="77777777" w:rsidTr="003735FE">
        <w:trPr>
          <w:cantSplit/>
          <w:trHeight w:val="810"/>
        </w:trPr>
        <w:tc>
          <w:tcPr>
            <w:tcW w:w="10890" w:type="dxa"/>
            <w:gridSpan w:val="2"/>
            <w:vAlign w:val="center"/>
          </w:tcPr>
          <w:p w14:paraId="0C816C62" w14:textId="77777777" w:rsidR="00AE0ECF" w:rsidRPr="00AE0ECF" w:rsidRDefault="00AE0ECF" w:rsidP="003735FE">
            <w:pPr>
              <w:spacing w:line="259" w:lineRule="auto"/>
              <w:rPr>
                <w:i/>
                <w:iCs/>
                <w:color w:val="000000" w:themeColor="text1"/>
                <w:sz w:val="22"/>
                <w:szCs w:val="22"/>
              </w:rPr>
            </w:pPr>
            <w:r w:rsidRPr="00AE0ECF">
              <w:rPr>
                <w:i/>
                <w:iCs/>
                <w:color w:val="000000" w:themeColor="text1"/>
                <w:sz w:val="22"/>
                <w:szCs w:val="22"/>
              </w:rPr>
              <w:t xml:space="preserve">By submitting this report to the Department, you attest that the information you have submitted is accurate to the best of your understanding. </w:t>
            </w:r>
          </w:p>
        </w:tc>
      </w:tr>
    </w:tbl>
    <w:p w14:paraId="78C21057" w14:textId="77777777" w:rsidR="00AE0ECF" w:rsidRPr="00AE0ECF" w:rsidRDefault="00AE0ECF" w:rsidP="00AE0ECF">
      <w:pPr>
        <w:rPr>
          <w:sz w:val="22"/>
          <w:szCs w:val="22"/>
        </w:rPr>
      </w:pPr>
    </w:p>
    <w:p w14:paraId="3F7539F1" w14:textId="77777777" w:rsidR="008735F3" w:rsidRPr="00AE0ECF" w:rsidRDefault="008735F3" w:rsidP="004D40A4">
      <w:pPr>
        <w:tabs>
          <w:tab w:val="left" w:pos="1200"/>
        </w:tabs>
        <w:rPr>
          <w:sz w:val="22"/>
          <w:szCs w:val="22"/>
        </w:rPr>
      </w:pPr>
    </w:p>
    <w:sectPr w:rsidR="008735F3" w:rsidRPr="00AE0ECF" w:rsidSect="00AE0ECF">
      <w:type w:val="continuous"/>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BBD6" w14:textId="77777777" w:rsidR="001908CB" w:rsidRDefault="001908CB" w:rsidP="00263AA1">
      <w:r>
        <w:separator/>
      </w:r>
    </w:p>
  </w:endnote>
  <w:endnote w:type="continuationSeparator" w:id="0">
    <w:p w14:paraId="45292404" w14:textId="77777777" w:rsidR="001908CB" w:rsidRDefault="001908CB"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274D" w14:textId="77777777" w:rsidR="001908CB" w:rsidRDefault="001908CB" w:rsidP="00263AA1">
      <w:r>
        <w:separator/>
      </w:r>
    </w:p>
  </w:footnote>
  <w:footnote w:type="continuationSeparator" w:id="0">
    <w:p w14:paraId="0F182C87" w14:textId="77777777" w:rsidR="001908CB" w:rsidRDefault="001908CB"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414E" w14:textId="77777777" w:rsidR="00263AA1" w:rsidRDefault="0001689D" w:rsidP="004D2BC9">
    <w:pPr>
      <w:ind w:left="342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14:anchorId="0B6D9169" wp14:editId="05702EC2">
              <wp:simplePos x="0" y="0"/>
              <wp:positionH relativeFrom="column">
                <wp:posOffset>3399155</wp:posOffset>
              </wp:positionH>
              <wp:positionV relativeFrom="paragraph">
                <wp:posOffset>8255</wp:posOffset>
              </wp:positionV>
              <wp:extent cx="2945765" cy="918210"/>
              <wp:effectExtent l="0" t="0" r="698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918210"/>
                      </a:xfrm>
                      <a:prstGeom prst="rect">
                        <a:avLst/>
                      </a:prstGeom>
                      <a:solidFill>
                        <a:srgbClr val="FFFFFF"/>
                      </a:solidFill>
                      <a:ln w="9525">
                        <a:noFill/>
                        <a:miter lim="800000"/>
                        <a:headEnd/>
                        <a:tailEnd/>
                      </a:ln>
                    </wps:spPr>
                    <wps:txbx>
                      <w:txbxContent>
                        <w:p w14:paraId="20490EEB" w14:textId="77777777" w:rsidR="000D047A" w:rsidRPr="0013585E" w:rsidRDefault="00BE7DFC" w:rsidP="00E56F8F">
                          <w:pPr>
                            <w:jc w:val="right"/>
                            <w:rPr>
                              <w:b/>
                              <w:color w:val="365F91" w:themeColor="accent1" w:themeShade="BF"/>
                              <w:sz w:val="18"/>
                              <w:szCs w:val="18"/>
                            </w:rPr>
                          </w:pPr>
                          <w:r w:rsidRPr="0013585E">
                            <w:rPr>
                              <w:b/>
                              <w:color w:val="365F91" w:themeColor="accent1" w:themeShade="BF"/>
                              <w:sz w:val="18"/>
                              <w:szCs w:val="18"/>
                            </w:rPr>
                            <w:t xml:space="preserve">Maine </w:t>
                          </w:r>
                          <w:r w:rsidR="000D047A" w:rsidRPr="0013585E">
                            <w:rPr>
                              <w:b/>
                              <w:color w:val="365F91" w:themeColor="accent1" w:themeShade="BF"/>
                              <w:sz w:val="18"/>
                              <w:szCs w:val="18"/>
                            </w:rPr>
                            <w:t>Department of Health and Human Services</w:t>
                          </w:r>
                        </w:p>
                        <w:p w14:paraId="0BE46ACD" w14:textId="7DC6D0D2" w:rsidR="00353607" w:rsidRDefault="00E56F8F" w:rsidP="00353607">
                          <w:pPr>
                            <w:jc w:val="right"/>
                            <w:rPr>
                              <w:b/>
                              <w:color w:val="365F91" w:themeColor="accent1" w:themeShade="BF"/>
                              <w:sz w:val="18"/>
                              <w:szCs w:val="18"/>
                            </w:rPr>
                          </w:pPr>
                          <w:r w:rsidRPr="00E56F8F">
                            <w:rPr>
                              <w:b/>
                              <w:color w:val="365F91" w:themeColor="accent1" w:themeShade="BF"/>
                              <w:sz w:val="18"/>
                              <w:szCs w:val="18"/>
                            </w:rPr>
                            <w:t>Office of MaineCare Services</w:t>
                          </w:r>
                          <w:r w:rsidR="0096579B">
                            <w:rPr>
                              <w:b/>
                              <w:color w:val="365F91" w:themeColor="accent1" w:themeShade="BF"/>
                              <w:sz w:val="18"/>
                              <w:szCs w:val="18"/>
                            </w:rPr>
                            <w:t xml:space="preserve">, </w:t>
                          </w:r>
                        </w:p>
                        <w:p w14:paraId="2DCE075E" w14:textId="4573F0A9" w:rsidR="00E56F8F" w:rsidRPr="00E56F8F" w:rsidRDefault="00353607" w:rsidP="00353607">
                          <w:pPr>
                            <w:jc w:val="right"/>
                            <w:rPr>
                              <w:b/>
                              <w:color w:val="365F91" w:themeColor="accent1" w:themeShade="BF"/>
                              <w:sz w:val="18"/>
                              <w:szCs w:val="18"/>
                            </w:rPr>
                          </w:pPr>
                          <w:r>
                            <w:rPr>
                              <w:b/>
                              <w:color w:val="365F91" w:themeColor="accent1" w:themeShade="BF"/>
                              <w:sz w:val="18"/>
                              <w:szCs w:val="18"/>
                            </w:rPr>
                            <w:t>Delivery System Reform Unit</w:t>
                          </w:r>
                        </w:p>
                        <w:p w14:paraId="53FD6B40" w14:textId="77777777" w:rsidR="00E56F8F" w:rsidRPr="00E56F8F" w:rsidRDefault="00E56F8F" w:rsidP="00E56F8F">
                          <w:pPr>
                            <w:jc w:val="right"/>
                            <w:rPr>
                              <w:b/>
                              <w:color w:val="365F91" w:themeColor="accent1" w:themeShade="BF"/>
                              <w:sz w:val="18"/>
                              <w:szCs w:val="18"/>
                            </w:rPr>
                          </w:pPr>
                          <w:r w:rsidRPr="00E56F8F">
                            <w:rPr>
                              <w:b/>
                              <w:color w:val="365F91" w:themeColor="accent1" w:themeShade="BF"/>
                              <w:sz w:val="18"/>
                              <w:szCs w:val="18"/>
                            </w:rPr>
                            <w:t>11 State House Station</w:t>
                          </w:r>
                        </w:p>
                        <w:p w14:paraId="3C0868BE" w14:textId="77777777" w:rsidR="00E56F8F" w:rsidRPr="00E56F8F" w:rsidRDefault="00E56F8F" w:rsidP="00E56F8F">
                          <w:pPr>
                            <w:jc w:val="right"/>
                            <w:rPr>
                              <w:b/>
                              <w:color w:val="365F91" w:themeColor="accent1" w:themeShade="BF"/>
                              <w:sz w:val="18"/>
                              <w:szCs w:val="18"/>
                            </w:rPr>
                          </w:pPr>
                          <w:r w:rsidRPr="00E56F8F">
                            <w:rPr>
                              <w:b/>
                              <w:color w:val="365F91" w:themeColor="accent1" w:themeShade="BF"/>
                              <w:sz w:val="18"/>
                              <w:szCs w:val="18"/>
                            </w:rPr>
                            <w:t>Augusta, Maine 04333-0011</w:t>
                          </w:r>
                        </w:p>
                        <w:p w14:paraId="29A7097B" w14:textId="77777777" w:rsidR="004D2BC9" w:rsidRDefault="00E56F8F" w:rsidP="00E56F8F">
                          <w:pPr>
                            <w:pStyle w:val="Footer"/>
                            <w:tabs>
                              <w:tab w:val="clear" w:pos="4680"/>
                              <w:tab w:val="left" w:pos="3330"/>
                            </w:tabs>
                            <w:jc w:val="right"/>
                            <w:rPr>
                              <w:b/>
                              <w:color w:val="365F91" w:themeColor="accent1" w:themeShade="BF"/>
                              <w:sz w:val="18"/>
                              <w:szCs w:val="18"/>
                            </w:rPr>
                          </w:pPr>
                          <w:r w:rsidRPr="00E56F8F">
                            <w:rPr>
                              <w:b/>
                              <w:color w:val="365F91" w:themeColor="accent1" w:themeShade="BF"/>
                              <w:sz w:val="18"/>
                              <w:szCs w:val="18"/>
                            </w:rPr>
                            <w:t>Toll Free: (866) 796-2463</w:t>
                          </w:r>
                          <w:r w:rsidR="00662B9B">
                            <w:rPr>
                              <w:b/>
                              <w:color w:val="365F91" w:themeColor="accent1" w:themeShade="BF"/>
                              <w:sz w:val="18"/>
                              <w:szCs w:val="18"/>
                            </w:rPr>
                            <w:t>;</w:t>
                          </w:r>
                          <w:r w:rsidR="004D2BC9">
                            <w:rPr>
                              <w:b/>
                              <w:color w:val="365F91" w:themeColor="accent1" w:themeShade="BF"/>
                              <w:sz w:val="18"/>
                              <w:szCs w:val="18"/>
                            </w:rPr>
                            <w:t xml:space="preserve"> TTY: Dial 711 (Maine Relay)</w:t>
                          </w:r>
                        </w:p>
                        <w:p w14:paraId="08237FF7" w14:textId="77777777" w:rsidR="00E56F8F" w:rsidRPr="00E56F8F" w:rsidRDefault="00E56F8F" w:rsidP="00E56F8F">
                          <w:pPr>
                            <w:pStyle w:val="Footer"/>
                            <w:tabs>
                              <w:tab w:val="clear" w:pos="4680"/>
                              <w:tab w:val="left" w:pos="3330"/>
                            </w:tabs>
                            <w:jc w:val="right"/>
                            <w:rPr>
                              <w:b/>
                              <w:color w:val="365F91" w:themeColor="accent1" w:themeShade="BF"/>
                              <w:sz w:val="18"/>
                              <w:szCs w:val="18"/>
                            </w:rPr>
                          </w:pPr>
                          <w:r w:rsidRPr="00E56F8F">
                            <w:rPr>
                              <w:b/>
                              <w:color w:val="365F91" w:themeColor="accent1" w:themeShade="BF"/>
                              <w:sz w:val="18"/>
                              <w:szCs w:val="18"/>
                            </w:rPr>
                            <w:t>Fax: (207) 287-3373</w:t>
                          </w:r>
                        </w:p>
                        <w:p w14:paraId="54F0D6C2" w14:textId="77777777"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D9169" id="_x0000_t202" coordsize="21600,21600" o:spt="202" path="m,l,21600r21600,l21600,xe">
              <v:stroke joinstyle="miter"/>
              <v:path gradientshapeok="t" o:connecttype="rect"/>
            </v:shapetype>
            <v:shape id="Text Box 2" o:spid="_x0000_s1026" type="#_x0000_t202" style="position:absolute;left:0;text-align:left;margin-left:267.65pt;margin-top:.65pt;width:231.95pt;height:7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" stroked="f">
              <v:textbox>
                <w:txbxContent>
                  <w:p w14:paraId="20490EEB" w14:textId="77777777" w:rsidR="000D047A" w:rsidRPr="0013585E" w:rsidRDefault="00BE7DFC" w:rsidP="00E56F8F">
                    <w:pPr>
                      <w:jc w:val="right"/>
                      <w:rPr>
                        <w:b/>
                        <w:color w:val="365F91" w:themeColor="accent1" w:themeShade="BF"/>
                        <w:sz w:val="18"/>
                        <w:szCs w:val="18"/>
                      </w:rPr>
                    </w:pPr>
                    <w:r w:rsidRPr="0013585E">
                      <w:rPr>
                        <w:b/>
                        <w:color w:val="365F91" w:themeColor="accent1" w:themeShade="BF"/>
                        <w:sz w:val="18"/>
                        <w:szCs w:val="18"/>
                      </w:rPr>
                      <w:t xml:space="preserve">Maine </w:t>
                    </w:r>
                    <w:r w:rsidR="000D047A" w:rsidRPr="0013585E">
                      <w:rPr>
                        <w:b/>
                        <w:color w:val="365F91" w:themeColor="accent1" w:themeShade="BF"/>
                        <w:sz w:val="18"/>
                        <w:szCs w:val="18"/>
                      </w:rPr>
                      <w:t>Department of Health and Human Services</w:t>
                    </w:r>
                  </w:p>
                  <w:p w14:paraId="0BE46ACD" w14:textId="7DC6D0D2" w:rsidR="00353607" w:rsidRDefault="00E56F8F" w:rsidP="00353607">
                    <w:pPr>
                      <w:jc w:val="right"/>
                      <w:rPr>
                        <w:b/>
                        <w:color w:val="365F91" w:themeColor="accent1" w:themeShade="BF"/>
                        <w:sz w:val="18"/>
                        <w:szCs w:val="18"/>
                      </w:rPr>
                    </w:pPr>
                    <w:r w:rsidRPr="00E56F8F">
                      <w:rPr>
                        <w:b/>
                        <w:color w:val="365F91" w:themeColor="accent1" w:themeShade="BF"/>
                        <w:sz w:val="18"/>
                        <w:szCs w:val="18"/>
                      </w:rPr>
                      <w:t>Office of MaineCare Services</w:t>
                    </w:r>
                    <w:r w:rsidR="0096579B">
                      <w:rPr>
                        <w:b/>
                        <w:color w:val="365F91" w:themeColor="accent1" w:themeShade="BF"/>
                        <w:sz w:val="18"/>
                        <w:szCs w:val="18"/>
                      </w:rPr>
                      <w:t xml:space="preserve">, </w:t>
                    </w:r>
                  </w:p>
                  <w:p w14:paraId="2DCE075E" w14:textId="4573F0A9" w:rsidR="00E56F8F" w:rsidRPr="00E56F8F" w:rsidRDefault="00353607" w:rsidP="00353607">
                    <w:pPr>
                      <w:jc w:val="right"/>
                      <w:rPr>
                        <w:b/>
                        <w:color w:val="365F91" w:themeColor="accent1" w:themeShade="BF"/>
                        <w:sz w:val="18"/>
                        <w:szCs w:val="18"/>
                      </w:rPr>
                    </w:pPr>
                    <w:r>
                      <w:rPr>
                        <w:b/>
                        <w:color w:val="365F91" w:themeColor="accent1" w:themeShade="BF"/>
                        <w:sz w:val="18"/>
                        <w:szCs w:val="18"/>
                      </w:rPr>
                      <w:t>Delivery System Reform Unit</w:t>
                    </w:r>
                  </w:p>
                  <w:p w14:paraId="53FD6B40" w14:textId="77777777" w:rsidR="00E56F8F" w:rsidRPr="00E56F8F" w:rsidRDefault="00E56F8F" w:rsidP="00E56F8F">
                    <w:pPr>
                      <w:jc w:val="right"/>
                      <w:rPr>
                        <w:b/>
                        <w:color w:val="365F91" w:themeColor="accent1" w:themeShade="BF"/>
                        <w:sz w:val="18"/>
                        <w:szCs w:val="18"/>
                      </w:rPr>
                    </w:pPr>
                    <w:r w:rsidRPr="00E56F8F">
                      <w:rPr>
                        <w:b/>
                        <w:color w:val="365F91" w:themeColor="accent1" w:themeShade="BF"/>
                        <w:sz w:val="18"/>
                        <w:szCs w:val="18"/>
                      </w:rPr>
                      <w:t>11 State House Station</w:t>
                    </w:r>
                  </w:p>
                  <w:p w14:paraId="3C0868BE" w14:textId="77777777" w:rsidR="00E56F8F" w:rsidRPr="00E56F8F" w:rsidRDefault="00E56F8F" w:rsidP="00E56F8F">
                    <w:pPr>
                      <w:jc w:val="right"/>
                      <w:rPr>
                        <w:b/>
                        <w:color w:val="365F91" w:themeColor="accent1" w:themeShade="BF"/>
                        <w:sz w:val="18"/>
                        <w:szCs w:val="18"/>
                      </w:rPr>
                    </w:pPr>
                    <w:r w:rsidRPr="00E56F8F">
                      <w:rPr>
                        <w:b/>
                        <w:color w:val="365F91" w:themeColor="accent1" w:themeShade="BF"/>
                        <w:sz w:val="18"/>
                        <w:szCs w:val="18"/>
                      </w:rPr>
                      <w:t>Augusta, Maine 04333-0011</w:t>
                    </w:r>
                  </w:p>
                  <w:p w14:paraId="29A7097B" w14:textId="77777777" w:rsidR="004D2BC9" w:rsidRDefault="00E56F8F" w:rsidP="00E56F8F">
                    <w:pPr>
                      <w:pStyle w:val="Footer"/>
                      <w:tabs>
                        <w:tab w:val="clear" w:pos="4680"/>
                        <w:tab w:val="left" w:pos="3330"/>
                      </w:tabs>
                      <w:jc w:val="right"/>
                      <w:rPr>
                        <w:b/>
                        <w:color w:val="365F91" w:themeColor="accent1" w:themeShade="BF"/>
                        <w:sz w:val="18"/>
                        <w:szCs w:val="18"/>
                      </w:rPr>
                    </w:pPr>
                    <w:r w:rsidRPr="00E56F8F">
                      <w:rPr>
                        <w:b/>
                        <w:color w:val="365F91" w:themeColor="accent1" w:themeShade="BF"/>
                        <w:sz w:val="18"/>
                        <w:szCs w:val="18"/>
                      </w:rPr>
                      <w:t>Toll Free: (866) 796-2463</w:t>
                    </w:r>
                    <w:r w:rsidR="00662B9B">
                      <w:rPr>
                        <w:b/>
                        <w:color w:val="365F91" w:themeColor="accent1" w:themeShade="BF"/>
                        <w:sz w:val="18"/>
                        <w:szCs w:val="18"/>
                      </w:rPr>
                      <w:t>;</w:t>
                    </w:r>
                    <w:r w:rsidR="004D2BC9">
                      <w:rPr>
                        <w:b/>
                        <w:color w:val="365F91" w:themeColor="accent1" w:themeShade="BF"/>
                        <w:sz w:val="18"/>
                        <w:szCs w:val="18"/>
                      </w:rPr>
                      <w:t xml:space="preserve"> TTY: Dial 711 (Maine Relay)</w:t>
                    </w:r>
                  </w:p>
                  <w:p w14:paraId="08237FF7" w14:textId="77777777" w:rsidR="00E56F8F" w:rsidRPr="00E56F8F" w:rsidRDefault="00E56F8F" w:rsidP="00E56F8F">
                    <w:pPr>
                      <w:pStyle w:val="Footer"/>
                      <w:tabs>
                        <w:tab w:val="clear" w:pos="4680"/>
                        <w:tab w:val="left" w:pos="3330"/>
                      </w:tabs>
                      <w:jc w:val="right"/>
                      <w:rPr>
                        <w:b/>
                        <w:color w:val="365F91" w:themeColor="accent1" w:themeShade="BF"/>
                        <w:sz w:val="18"/>
                        <w:szCs w:val="18"/>
                      </w:rPr>
                    </w:pPr>
                    <w:r w:rsidRPr="00E56F8F">
                      <w:rPr>
                        <w:b/>
                        <w:color w:val="365F91" w:themeColor="accent1" w:themeShade="BF"/>
                        <w:sz w:val="18"/>
                        <w:szCs w:val="18"/>
                      </w:rPr>
                      <w:t>Fax: (207) 287-3373</w:t>
                    </w:r>
                  </w:p>
                  <w:p w14:paraId="54F0D6C2" w14:textId="77777777"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3BBE7223" wp14:editId="142D8242">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14:paraId="5DECFA84" w14:textId="77777777"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14:paraId="67537D4E" w14:textId="77777777"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14:paraId="08FB13FF" w14:textId="77777777"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E7223"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" stroked="f">
              <v:textbox>
                <w:txbxContent>
                  <w:p w14:paraId="5DECFA84" w14:textId="77777777"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14:paraId="67537D4E" w14:textId="77777777"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14:paraId="08FB13FF" w14:textId="77777777"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30EAD3C7" wp14:editId="3BCB3CCE">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EE8778F" wp14:editId="373FA927">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2471E051"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3FB75C4B"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785C6D0E" w14:textId="77777777"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8778F"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" stroked="f">
              <v:textbox>
                <w:txbxContent>
                  <w:p w14:paraId="2471E051"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3FB75C4B"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785C6D0E" w14:textId="77777777" w:rsidR="00F61805" w:rsidRDefault="00F61805" w:rsidP="00F61805"/>
                </w:txbxContent>
              </v:textbox>
              <w10:wrap type="square" anchorx="margin"/>
            </v:shape>
          </w:pict>
        </mc:Fallback>
      </mc:AlternateContent>
    </w:r>
  </w:p>
  <w:p w14:paraId="74852DB1" w14:textId="77777777" w:rsidR="007372BB" w:rsidRDefault="007372BB" w:rsidP="0013585E">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5B74"/>
    <w:multiLevelType w:val="hybridMultilevel"/>
    <w:tmpl w:val="13AC06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080E09"/>
    <w:multiLevelType w:val="hybridMultilevel"/>
    <w:tmpl w:val="4BA8E292"/>
    <w:lvl w:ilvl="0" w:tplc="BD761024">
      <w:start w:val="1"/>
      <w:numFmt w:val="lowerLetter"/>
      <w:lvlText w:val="%1."/>
      <w:lvlJc w:val="left"/>
      <w:pPr>
        <w:ind w:left="360" w:hanging="360"/>
      </w:pPr>
    </w:lvl>
    <w:lvl w:ilvl="1" w:tplc="B4A49B18">
      <w:start w:val="1"/>
      <w:numFmt w:val="lowerLetter"/>
      <w:lvlText w:val="%2."/>
      <w:lvlJc w:val="left"/>
      <w:pPr>
        <w:ind w:left="1080" w:hanging="360"/>
      </w:pPr>
    </w:lvl>
    <w:lvl w:ilvl="2" w:tplc="7D24365C">
      <w:start w:val="1"/>
      <w:numFmt w:val="lowerRoman"/>
      <w:lvlText w:val="%3."/>
      <w:lvlJc w:val="right"/>
      <w:pPr>
        <w:ind w:left="1800" w:hanging="180"/>
      </w:pPr>
    </w:lvl>
    <w:lvl w:ilvl="3" w:tplc="E97A89EE">
      <w:start w:val="1"/>
      <w:numFmt w:val="decimal"/>
      <w:lvlText w:val="%4."/>
      <w:lvlJc w:val="left"/>
      <w:pPr>
        <w:ind w:left="2520" w:hanging="360"/>
      </w:pPr>
    </w:lvl>
    <w:lvl w:ilvl="4" w:tplc="09B4B3D8">
      <w:start w:val="1"/>
      <w:numFmt w:val="lowerLetter"/>
      <w:lvlText w:val="%5."/>
      <w:lvlJc w:val="left"/>
      <w:pPr>
        <w:ind w:left="3240" w:hanging="360"/>
      </w:pPr>
    </w:lvl>
    <w:lvl w:ilvl="5" w:tplc="F23A662E">
      <w:start w:val="1"/>
      <w:numFmt w:val="lowerRoman"/>
      <w:lvlText w:val="%6."/>
      <w:lvlJc w:val="right"/>
      <w:pPr>
        <w:ind w:left="3960" w:hanging="180"/>
      </w:pPr>
    </w:lvl>
    <w:lvl w:ilvl="6" w:tplc="771E41F2">
      <w:start w:val="1"/>
      <w:numFmt w:val="decimal"/>
      <w:lvlText w:val="%7."/>
      <w:lvlJc w:val="left"/>
      <w:pPr>
        <w:ind w:left="4680" w:hanging="360"/>
      </w:pPr>
    </w:lvl>
    <w:lvl w:ilvl="7" w:tplc="6CCEB7F8">
      <w:start w:val="1"/>
      <w:numFmt w:val="lowerLetter"/>
      <w:lvlText w:val="%8."/>
      <w:lvlJc w:val="left"/>
      <w:pPr>
        <w:ind w:left="5400" w:hanging="360"/>
      </w:pPr>
    </w:lvl>
    <w:lvl w:ilvl="8" w:tplc="1F8242F2">
      <w:start w:val="1"/>
      <w:numFmt w:val="lowerRoman"/>
      <w:lvlText w:val="%9."/>
      <w:lvlJc w:val="right"/>
      <w:pPr>
        <w:ind w:left="6120" w:hanging="180"/>
      </w:pPr>
    </w:lvl>
  </w:abstractNum>
  <w:abstractNum w:abstractNumId="2" w15:restartNumberingAfterBreak="0">
    <w:nsid w:val="699E1029"/>
    <w:multiLevelType w:val="hybridMultilevel"/>
    <w:tmpl w:val="62A6ED22"/>
    <w:lvl w:ilvl="0" w:tplc="E37A5818">
      <w:start w:val="1"/>
      <w:numFmt w:val="lowerLetter"/>
      <w:lvlText w:val="%1."/>
      <w:lvlJc w:val="left"/>
      <w:pPr>
        <w:ind w:left="360" w:hanging="360"/>
      </w:pPr>
    </w:lvl>
    <w:lvl w:ilvl="1" w:tplc="11100BD2">
      <w:start w:val="1"/>
      <w:numFmt w:val="lowerLetter"/>
      <w:lvlText w:val="%2."/>
      <w:lvlJc w:val="left"/>
      <w:pPr>
        <w:ind w:left="1080" w:hanging="360"/>
      </w:pPr>
    </w:lvl>
    <w:lvl w:ilvl="2" w:tplc="E4F2B2D4">
      <w:start w:val="1"/>
      <w:numFmt w:val="lowerRoman"/>
      <w:lvlText w:val="%3."/>
      <w:lvlJc w:val="right"/>
      <w:pPr>
        <w:ind w:left="1800" w:hanging="180"/>
      </w:pPr>
    </w:lvl>
    <w:lvl w:ilvl="3" w:tplc="08421662">
      <w:start w:val="1"/>
      <w:numFmt w:val="decimal"/>
      <w:lvlText w:val="%4."/>
      <w:lvlJc w:val="left"/>
      <w:pPr>
        <w:ind w:left="2520" w:hanging="360"/>
      </w:pPr>
    </w:lvl>
    <w:lvl w:ilvl="4" w:tplc="F8D4A4EE">
      <w:start w:val="1"/>
      <w:numFmt w:val="lowerLetter"/>
      <w:lvlText w:val="%5."/>
      <w:lvlJc w:val="left"/>
      <w:pPr>
        <w:ind w:left="3240" w:hanging="360"/>
      </w:pPr>
    </w:lvl>
    <w:lvl w:ilvl="5" w:tplc="C09CBA8A">
      <w:start w:val="1"/>
      <w:numFmt w:val="lowerRoman"/>
      <w:lvlText w:val="%6."/>
      <w:lvlJc w:val="right"/>
      <w:pPr>
        <w:ind w:left="3960" w:hanging="180"/>
      </w:pPr>
    </w:lvl>
    <w:lvl w:ilvl="6" w:tplc="C542F7C8">
      <w:start w:val="1"/>
      <w:numFmt w:val="decimal"/>
      <w:lvlText w:val="%7."/>
      <w:lvlJc w:val="left"/>
      <w:pPr>
        <w:ind w:left="4680" w:hanging="360"/>
      </w:pPr>
    </w:lvl>
    <w:lvl w:ilvl="7" w:tplc="6BC4AD2A">
      <w:start w:val="1"/>
      <w:numFmt w:val="lowerLetter"/>
      <w:lvlText w:val="%8."/>
      <w:lvlJc w:val="left"/>
      <w:pPr>
        <w:ind w:left="5400" w:hanging="360"/>
      </w:pPr>
    </w:lvl>
    <w:lvl w:ilvl="8" w:tplc="AA983376">
      <w:start w:val="1"/>
      <w:numFmt w:val="lowerRoman"/>
      <w:lvlText w:val="%9."/>
      <w:lvlJc w:val="right"/>
      <w:pPr>
        <w:ind w:left="6120" w:hanging="180"/>
      </w:pPr>
    </w:lvl>
  </w:abstractNum>
  <w:abstractNum w:abstractNumId="3" w15:restartNumberingAfterBreak="0">
    <w:nsid w:val="7A2B1956"/>
    <w:multiLevelType w:val="hybridMultilevel"/>
    <w:tmpl w:val="46DE1718"/>
    <w:lvl w:ilvl="0" w:tplc="771E47D2">
      <w:start w:val="1"/>
      <w:numFmt w:val="lowerLetter"/>
      <w:lvlText w:val="%1."/>
      <w:lvlJc w:val="left"/>
      <w:pPr>
        <w:ind w:left="360" w:hanging="360"/>
      </w:pPr>
    </w:lvl>
    <w:lvl w:ilvl="1" w:tplc="AA74B7E4">
      <w:start w:val="1"/>
      <w:numFmt w:val="lowerLetter"/>
      <w:lvlText w:val="%2."/>
      <w:lvlJc w:val="left"/>
      <w:pPr>
        <w:ind w:left="1080" w:hanging="360"/>
      </w:pPr>
    </w:lvl>
    <w:lvl w:ilvl="2" w:tplc="291206EC">
      <w:start w:val="1"/>
      <w:numFmt w:val="lowerRoman"/>
      <w:lvlText w:val="%3."/>
      <w:lvlJc w:val="right"/>
      <w:pPr>
        <w:ind w:left="1800" w:hanging="180"/>
      </w:pPr>
    </w:lvl>
    <w:lvl w:ilvl="3" w:tplc="DC6A5C3C">
      <w:start w:val="1"/>
      <w:numFmt w:val="decimal"/>
      <w:lvlText w:val="%4."/>
      <w:lvlJc w:val="left"/>
      <w:pPr>
        <w:ind w:left="2520" w:hanging="360"/>
      </w:pPr>
    </w:lvl>
    <w:lvl w:ilvl="4" w:tplc="F0DE3CBA">
      <w:start w:val="1"/>
      <w:numFmt w:val="lowerLetter"/>
      <w:lvlText w:val="%5."/>
      <w:lvlJc w:val="left"/>
      <w:pPr>
        <w:ind w:left="3240" w:hanging="360"/>
      </w:pPr>
    </w:lvl>
    <w:lvl w:ilvl="5" w:tplc="37181DC6">
      <w:start w:val="1"/>
      <w:numFmt w:val="lowerRoman"/>
      <w:lvlText w:val="%6."/>
      <w:lvlJc w:val="right"/>
      <w:pPr>
        <w:ind w:left="3960" w:hanging="180"/>
      </w:pPr>
    </w:lvl>
    <w:lvl w:ilvl="6" w:tplc="79B8000E">
      <w:start w:val="1"/>
      <w:numFmt w:val="decimal"/>
      <w:lvlText w:val="%7."/>
      <w:lvlJc w:val="left"/>
      <w:pPr>
        <w:ind w:left="4680" w:hanging="360"/>
      </w:pPr>
    </w:lvl>
    <w:lvl w:ilvl="7" w:tplc="75E2F4B4">
      <w:start w:val="1"/>
      <w:numFmt w:val="lowerLetter"/>
      <w:lvlText w:val="%8."/>
      <w:lvlJc w:val="left"/>
      <w:pPr>
        <w:ind w:left="5400" w:hanging="360"/>
      </w:pPr>
    </w:lvl>
    <w:lvl w:ilvl="8" w:tplc="4EFA4B88">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10FC1"/>
    <w:rsid w:val="0001689D"/>
    <w:rsid w:val="00031551"/>
    <w:rsid w:val="00037C80"/>
    <w:rsid w:val="00071861"/>
    <w:rsid w:val="000848DB"/>
    <w:rsid w:val="000D047A"/>
    <w:rsid w:val="000D391A"/>
    <w:rsid w:val="0013585E"/>
    <w:rsid w:val="0014256A"/>
    <w:rsid w:val="00170289"/>
    <w:rsid w:val="001908CB"/>
    <w:rsid w:val="001A4B4F"/>
    <w:rsid w:val="001A5049"/>
    <w:rsid w:val="001C3158"/>
    <w:rsid w:val="001E4CA5"/>
    <w:rsid w:val="00220B01"/>
    <w:rsid w:val="0023685D"/>
    <w:rsid w:val="00263AA1"/>
    <w:rsid w:val="0028264F"/>
    <w:rsid w:val="00287C76"/>
    <w:rsid w:val="002E3734"/>
    <w:rsid w:val="00311948"/>
    <w:rsid w:val="00353607"/>
    <w:rsid w:val="00387A76"/>
    <w:rsid w:val="0039381B"/>
    <w:rsid w:val="00425186"/>
    <w:rsid w:val="004333B7"/>
    <w:rsid w:val="00434046"/>
    <w:rsid w:val="00465EF6"/>
    <w:rsid w:val="00475E01"/>
    <w:rsid w:val="004A2C04"/>
    <w:rsid w:val="004D2BC9"/>
    <w:rsid w:val="004D40A4"/>
    <w:rsid w:val="004F4154"/>
    <w:rsid w:val="00560F0F"/>
    <w:rsid w:val="00580738"/>
    <w:rsid w:val="005D69B9"/>
    <w:rsid w:val="005E4FFE"/>
    <w:rsid w:val="005F0E73"/>
    <w:rsid w:val="00600766"/>
    <w:rsid w:val="00662B9B"/>
    <w:rsid w:val="006B0904"/>
    <w:rsid w:val="006D2C00"/>
    <w:rsid w:val="006E466A"/>
    <w:rsid w:val="006F357F"/>
    <w:rsid w:val="007372BB"/>
    <w:rsid w:val="0075217C"/>
    <w:rsid w:val="0076607E"/>
    <w:rsid w:val="0079011C"/>
    <w:rsid w:val="007B6AB2"/>
    <w:rsid w:val="00853B30"/>
    <w:rsid w:val="008735F3"/>
    <w:rsid w:val="008A6029"/>
    <w:rsid w:val="00925CAF"/>
    <w:rsid w:val="0096579B"/>
    <w:rsid w:val="00997CD5"/>
    <w:rsid w:val="009B2F14"/>
    <w:rsid w:val="00A013B9"/>
    <w:rsid w:val="00A045E1"/>
    <w:rsid w:val="00A06BB9"/>
    <w:rsid w:val="00A52029"/>
    <w:rsid w:val="00AC0E45"/>
    <w:rsid w:val="00AC5146"/>
    <w:rsid w:val="00AE0ECF"/>
    <w:rsid w:val="00B15BA7"/>
    <w:rsid w:val="00B53BA6"/>
    <w:rsid w:val="00B85133"/>
    <w:rsid w:val="00BB52B1"/>
    <w:rsid w:val="00BC1FC1"/>
    <w:rsid w:val="00BE7DFC"/>
    <w:rsid w:val="00BF0698"/>
    <w:rsid w:val="00C02B3F"/>
    <w:rsid w:val="00C31B31"/>
    <w:rsid w:val="00CE0951"/>
    <w:rsid w:val="00CE2A4E"/>
    <w:rsid w:val="00D469F4"/>
    <w:rsid w:val="00DD28D1"/>
    <w:rsid w:val="00E56F8F"/>
    <w:rsid w:val="00EB1407"/>
    <w:rsid w:val="00EB174E"/>
    <w:rsid w:val="00EC6C15"/>
    <w:rsid w:val="00ED34F2"/>
    <w:rsid w:val="00ED727C"/>
    <w:rsid w:val="00F20073"/>
    <w:rsid w:val="00F61805"/>
    <w:rsid w:val="00F6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1D72C"/>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paragraph" w:styleId="ListParagraph">
    <w:name w:val="List Paragraph"/>
    <w:basedOn w:val="Normal"/>
    <w:uiPriority w:val="34"/>
    <w:qFormat/>
    <w:rsid w:val="00AE0ECF"/>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E0ECF"/>
    <w:rPr>
      <w:color w:val="0000FF" w:themeColor="hyperlink"/>
      <w:u w:val="single"/>
    </w:rPr>
  </w:style>
  <w:style w:type="table" w:styleId="TableGridLight">
    <w:name w:val="Grid Table Light"/>
    <w:basedOn w:val="TableNormal"/>
    <w:uiPriority w:val="40"/>
    <w:rsid w:val="00AE0E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ine.gov/sos/cec/rules/10/144/ch101/c2s09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FB25D-7FFE-4BF3-87DC-A3E09FCD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Rebecca Parsons</cp:lastModifiedBy>
  <cp:revision>2</cp:revision>
  <cp:lastPrinted>2018-12-04T16:43:00Z</cp:lastPrinted>
  <dcterms:created xsi:type="dcterms:W3CDTF">2022-12-29T16:57:00Z</dcterms:created>
  <dcterms:modified xsi:type="dcterms:W3CDTF">2022-12-29T16:57:00Z</dcterms:modified>
</cp:coreProperties>
</file>