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Y="-494"/>
        <w:tblW w:w="9911" w:type="dxa"/>
        <w:tblInd w:w="0"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11"/>
      </w:tblGrid>
      <w:tr w:rsidR="000D657A" w14:paraId="6D9971ED" w14:textId="77777777" w:rsidTr="000D657A">
        <w:trPr>
          <w:trHeight w:val="1348"/>
        </w:trPr>
        <w:tc>
          <w:tcPr>
            <w:tcW w:w="9911" w:type="dxa"/>
            <w:tcBorders>
              <w:top w:val="nil"/>
              <w:left w:val="nil"/>
              <w:bottom w:val="single" w:sz="12" w:space="0" w:color="auto"/>
              <w:right w:val="nil"/>
            </w:tcBorders>
            <w:hideMark/>
          </w:tcPr>
          <w:p w14:paraId="0BE3F454" w14:textId="188D08E9" w:rsidR="000D657A" w:rsidRDefault="000D657A">
            <w:pPr>
              <w:pStyle w:val="Header"/>
              <w:rPr>
                <w:rFonts w:asciiTheme="minorHAnsi" w:hAnsiTheme="minorHAnsi" w:cstheme="minorHAnsi"/>
              </w:rPr>
            </w:pPr>
            <w:r>
              <w:rPr>
                <w:noProof/>
              </w:rPr>
              <w:drawing>
                <wp:anchor distT="0" distB="0" distL="114300" distR="114300" simplePos="0" relativeHeight="251658240" behindDoc="0" locked="0" layoutInCell="1" allowOverlap="1" wp14:anchorId="6FAE46ED" wp14:editId="62CE1F20">
                  <wp:simplePos x="0" y="0"/>
                  <wp:positionH relativeFrom="margin">
                    <wp:posOffset>4703445</wp:posOffset>
                  </wp:positionH>
                  <wp:positionV relativeFrom="paragraph">
                    <wp:posOffset>0</wp:posOffset>
                  </wp:positionV>
                  <wp:extent cx="1649095" cy="81915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9095" cy="81915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American Rescue Plan </w:t>
            </w:r>
          </w:p>
          <w:p w14:paraId="4320E24D" w14:textId="77777777" w:rsidR="000D657A" w:rsidRDefault="000D657A">
            <w:pPr>
              <w:pStyle w:val="Header"/>
              <w:rPr>
                <w:rFonts w:asciiTheme="minorHAnsi" w:hAnsiTheme="minorHAnsi" w:cstheme="minorHAnsi"/>
                <w:b/>
                <w:sz w:val="26"/>
                <w:szCs w:val="26"/>
              </w:rPr>
            </w:pPr>
            <w:r>
              <w:rPr>
                <w:rFonts w:asciiTheme="minorHAnsi" w:hAnsiTheme="minorHAnsi" w:cstheme="minorHAnsi"/>
                <w:b/>
                <w:sz w:val="26"/>
                <w:szCs w:val="26"/>
              </w:rPr>
              <w:t>Department of Natural Resources</w:t>
            </w:r>
            <w:r>
              <w:rPr>
                <w:rFonts w:asciiTheme="minorHAnsi" w:hAnsiTheme="minorHAnsi" w:cstheme="minorHAnsi"/>
                <w:b/>
                <w:vanish/>
                <w:sz w:val="26"/>
                <w:szCs w:val="26"/>
              </w:rPr>
              <w:t>_____________</w:t>
            </w:r>
            <w:r>
              <w:rPr>
                <w:rFonts w:asciiTheme="minorHAnsi" w:hAnsiTheme="minorHAnsi" w:cstheme="minorHAnsi"/>
                <w:b/>
                <w:sz w:val="26"/>
                <w:szCs w:val="26"/>
              </w:rPr>
              <w:tab/>
            </w:r>
          </w:p>
          <w:p w14:paraId="5F968F1E" w14:textId="4E49A2FC" w:rsidR="000D657A" w:rsidRDefault="00B024A1">
            <w:pPr>
              <w:pStyle w:val="Header"/>
              <w:rPr>
                <w:rFonts w:asciiTheme="minorHAnsi" w:hAnsiTheme="minorHAnsi" w:cstheme="minorHAnsi"/>
              </w:rPr>
            </w:pPr>
            <w:r>
              <w:rPr>
                <w:rFonts w:asciiTheme="minorHAnsi" w:hAnsiTheme="minorHAnsi" w:cstheme="minorHAnsi"/>
                <w:b/>
                <w:bCs/>
                <w:sz w:val="28"/>
                <w:szCs w:val="28"/>
              </w:rPr>
              <w:t>Flint State Park</w:t>
            </w:r>
          </w:p>
          <w:p w14:paraId="2DFD685D" w14:textId="31947448" w:rsidR="000D657A" w:rsidRDefault="000D657A">
            <w:pPr>
              <w:pStyle w:val="Header"/>
              <w:rPr>
                <w:rFonts w:asciiTheme="minorHAnsi" w:hAnsiTheme="minorHAnsi" w:cstheme="minorHAnsi"/>
              </w:rPr>
            </w:pPr>
            <w:r>
              <w:rPr>
                <w:rFonts w:asciiTheme="minorHAnsi" w:hAnsiTheme="minorHAnsi" w:cstheme="minorHAnsi"/>
              </w:rPr>
              <w:t>July 2021</w:t>
            </w:r>
          </w:p>
        </w:tc>
      </w:tr>
    </w:tbl>
    <w:p w14:paraId="458589D5" w14:textId="77777777" w:rsidR="000D657A" w:rsidRDefault="000D657A" w:rsidP="00F42844">
      <w:pPr>
        <w:spacing w:after="0"/>
        <w:rPr>
          <w:b/>
          <w:bCs/>
        </w:rPr>
      </w:pPr>
    </w:p>
    <w:p w14:paraId="795BE8EA" w14:textId="7356FBD7" w:rsidR="00CB0C13" w:rsidRDefault="00CB0C13" w:rsidP="00CB0C13">
      <w:pPr>
        <w:spacing w:line="240" w:lineRule="auto"/>
      </w:pPr>
      <w:r>
        <w:t xml:space="preserve">Spending time outdoors benefits overall </w:t>
      </w:r>
      <w:r w:rsidR="008F33DE">
        <w:t xml:space="preserve">public </w:t>
      </w:r>
      <w:r>
        <w:t xml:space="preserve">health. </w:t>
      </w:r>
      <w:r w:rsidR="008F33DE">
        <w:t xml:space="preserve">The COVID-19 pandemic </w:t>
      </w:r>
      <w:r w:rsidRPr="00245EBF">
        <w:t xml:space="preserve">put a strain on our collective mental </w:t>
      </w:r>
      <w:r>
        <w:t xml:space="preserve">and physical </w:t>
      </w:r>
      <w:r w:rsidR="008F33DE">
        <w:t>wellbeing</w:t>
      </w:r>
      <w:r w:rsidRPr="00245EBF">
        <w:t xml:space="preserve">, </w:t>
      </w:r>
      <w:r w:rsidR="008F33DE">
        <w:t xml:space="preserve">and outdoor public recreation was recognized as a </w:t>
      </w:r>
      <w:proofErr w:type="gramStart"/>
      <w:r w:rsidR="008F33DE">
        <w:t>key way</w:t>
      </w:r>
      <w:proofErr w:type="gramEnd"/>
      <w:r w:rsidR="008F33DE">
        <w:t xml:space="preserve"> to stay healthy</w:t>
      </w:r>
      <w:r>
        <w:t>,</w:t>
      </w:r>
      <w:r w:rsidRPr="00E26872">
        <w:t xml:space="preserve"> </w:t>
      </w:r>
      <w:r>
        <w:t>especially in urban areas like Flint. From the recently announced $250 million investment in state parks and recreation areas</w:t>
      </w:r>
      <w:r w:rsidR="00A77FA0">
        <w:t xml:space="preserve"> from federal American Rescue Plan funds</w:t>
      </w:r>
      <w:r>
        <w:t>, the governor proposes $26.2 million to develop a new state park in Flint, which would become Michigan’s 104</w:t>
      </w:r>
      <w:r w:rsidRPr="00CB0C13">
        <w:rPr>
          <w:vertAlign w:val="superscript"/>
        </w:rPr>
        <w:t>th</w:t>
      </w:r>
      <w:r>
        <w:t xml:space="preserve"> state park. This is a </w:t>
      </w:r>
      <w:r w:rsidR="008F33DE">
        <w:t>critical</w:t>
      </w:r>
      <w:r>
        <w:t xml:space="preserve"> use of our federal funds to help </w:t>
      </w:r>
      <w:r w:rsidR="008F33DE">
        <w:t>a</w:t>
      </w:r>
      <w:r>
        <w:t xml:space="preserve"> disproportionately impacted urban community rebound from the public health crisis.</w:t>
      </w:r>
    </w:p>
    <w:p w14:paraId="27A622CA" w14:textId="7A63B3A5" w:rsidR="00F42844" w:rsidRPr="00F42844" w:rsidRDefault="008329DE" w:rsidP="000D657A">
      <w:pPr>
        <w:spacing w:line="240" w:lineRule="auto"/>
        <w:contextualSpacing/>
        <w:rPr>
          <w:b/>
          <w:bCs/>
          <w:u w:val="single"/>
        </w:rPr>
      </w:pPr>
      <w:r>
        <w:rPr>
          <w:b/>
          <w:bCs/>
          <w:u w:val="single"/>
        </w:rPr>
        <w:t>Importance of</w:t>
      </w:r>
      <w:r w:rsidR="00CB0C13">
        <w:rPr>
          <w:b/>
          <w:bCs/>
          <w:u w:val="single"/>
        </w:rPr>
        <w:t xml:space="preserve"> Parks</w:t>
      </w:r>
    </w:p>
    <w:p w14:paraId="1F69E52C" w14:textId="5A41C9BF" w:rsidR="008329DE" w:rsidRDefault="008329DE" w:rsidP="00A77FA0">
      <w:pPr>
        <w:spacing w:line="240" w:lineRule="auto"/>
      </w:pPr>
      <w:r>
        <w:t>Michigan is home to more than 10 million acres of public land</w:t>
      </w:r>
      <w:r w:rsidR="008F33DE">
        <w:t>s</w:t>
      </w:r>
      <w:r>
        <w:t xml:space="preserve"> that are open to the public for outdoor recreation and managed for natural resources and biodiversity conservation. These lands include public access to approximately 4,000 local parks, 103 state parks, thousands of boating access sites, and tens of thousands of miles of trails. During the COVID-19 pandemic, our public spaces provided safe opportunities for residents to recreate and spend time with family and friends. In 2020, state parks and recreation areas hosted over 35 million visitors – a 30% increase in visits</w:t>
      </w:r>
      <w:r w:rsidR="008F33DE">
        <w:t xml:space="preserve"> over the previous year</w:t>
      </w:r>
      <w:r>
        <w:t xml:space="preserve">. </w:t>
      </w:r>
    </w:p>
    <w:p w14:paraId="03250FE3" w14:textId="1D2CFACC" w:rsidR="008329DE" w:rsidRDefault="008329DE" w:rsidP="00A77FA0">
      <w:pPr>
        <w:spacing w:line="240" w:lineRule="auto"/>
      </w:pPr>
      <w:r>
        <w:t>Outdoor recreation advances economic prosperity and supports a high quality of life as well as talent attraction and retention in Michigan communities. Health studies have reinforced the fact that exposure to nature reduces stress, boosts immunities, enhances memory, helps with chronic pain, stimulates creativity and more.  On average for every $1 invested in land conservation, $4 is returned in economic benefit. With all these benefits, an investment in public lands in Flint is a good investment in the community’s public and economic health.</w:t>
      </w:r>
    </w:p>
    <w:p w14:paraId="2BBD1DA3" w14:textId="3A68E9D9" w:rsidR="00F42844" w:rsidRPr="00F42844" w:rsidRDefault="00F42844" w:rsidP="000D657A">
      <w:pPr>
        <w:spacing w:line="240" w:lineRule="auto"/>
        <w:contextualSpacing/>
        <w:rPr>
          <w:b/>
          <w:bCs/>
          <w:u w:val="single"/>
        </w:rPr>
      </w:pPr>
      <w:r w:rsidRPr="00F42844">
        <w:rPr>
          <w:b/>
          <w:bCs/>
          <w:u w:val="single"/>
        </w:rPr>
        <w:t>Current Challenges</w:t>
      </w:r>
    </w:p>
    <w:p w14:paraId="2C923119" w14:textId="2AC98447" w:rsidR="008329DE" w:rsidRDefault="00A77FA0" w:rsidP="008329DE">
      <w:pPr>
        <w:spacing w:line="240" w:lineRule="auto"/>
      </w:pPr>
      <w:r>
        <w:t xml:space="preserve">Genesee County is the only county in Michigan without </w:t>
      </w:r>
      <w:r w:rsidR="008F33DE">
        <w:t xml:space="preserve">DNR-managed public land. </w:t>
      </w:r>
      <w:r w:rsidR="008329DE">
        <w:t>Many of Michigan’s urban areas</w:t>
      </w:r>
      <w:r>
        <w:t xml:space="preserve"> </w:t>
      </w:r>
      <w:r w:rsidR="008329DE">
        <w:t xml:space="preserve">have experienced significant economic decline in recent decades, suffering disproportionate job losses, property value decline, blight, crime, and other social challenges.  And the COVID-19 pandemic disproportionately worsened these issues. Despite that decline, Michigan’s cities and suburbs remain the centers of our state’s population, the hub of major industries, centers of cultural and entertainment opportunities, and places steeped in Michigan history. The </w:t>
      </w:r>
      <w:hyperlink r:id="rId9" w:history="1">
        <w:r w:rsidR="008329DE" w:rsidRPr="008F33DE">
          <w:rPr>
            <w:rStyle w:val="Hyperlink"/>
          </w:rPr>
          <w:t xml:space="preserve">2012 </w:t>
        </w:r>
        <w:r w:rsidR="008F33DE" w:rsidRPr="008F33DE">
          <w:rPr>
            <w:rStyle w:val="Hyperlink"/>
          </w:rPr>
          <w:t xml:space="preserve">report of the Michigan State Parks and Outdoor Recreation </w:t>
        </w:r>
        <w:r w:rsidR="008329DE" w:rsidRPr="008F33DE">
          <w:rPr>
            <w:rStyle w:val="Hyperlink"/>
          </w:rPr>
          <w:t xml:space="preserve">Blue Ribbon </w:t>
        </w:r>
        <w:r w:rsidR="008F33DE" w:rsidRPr="008F33DE">
          <w:rPr>
            <w:rStyle w:val="Hyperlink"/>
          </w:rPr>
          <w:t>Panel</w:t>
        </w:r>
      </w:hyperlink>
      <w:r w:rsidR="008329DE">
        <w:t xml:space="preserve"> acknowledged these issues and recommended that the state focus on establishing a new signature urban park in Flint. Furthermore, the DNR’s recently updated </w:t>
      </w:r>
      <w:hyperlink r:id="rId10" w:history="1">
        <w:r w:rsidR="008329DE" w:rsidRPr="008F33DE">
          <w:rPr>
            <w:rStyle w:val="Hyperlink"/>
          </w:rPr>
          <w:t>Public Land Strategy</w:t>
        </w:r>
      </w:hyperlink>
      <w:r w:rsidR="008329DE">
        <w:t xml:space="preserve"> builds off that recommendation, identifying increased access to diverse recreation opportunities in or near urban areas </w:t>
      </w:r>
      <w:r w:rsidR="000D3E3B">
        <w:t xml:space="preserve">where most of the state’s population resides </w:t>
      </w:r>
      <w:r w:rsidR="008329DE">
        <w:t xml:space="preserve">as a key priority and establishing a new signature urban park with local partners as a key strategic initiative. We have an opportunity to </w:t>
      </w:r>
      <w:r w:rsidR="008329DE" w:rsidRPr="00245EBF">
        <w:t xml:space="preserve">uplift </w:t>
      </w:r>
      <w:r w:rsidR="008329DE">
        <w:t xml:space="preserve">the Flint </w:t>
      </w:r>
      <w:r w:rsidR="008329DE" w:rsidRPr="00245EBF">
        <w:t>communit</w:t>
      </w:r>
      <w:r w:rsidR="008329DE">
        <w:t xml:space="preserve">y’s public health and jumpstart its economy as we </w:t>
      </w:r>
      <w:r w:rsidR="008329DE" w:rsidRPr="00245EBF">
        <w:t>emerge from the pandemic. </w:t>
      </w:r>
    </w:p>
    <w:p w14:paraId="188440B6" w14:textId="77777777" w:rsidR="00F42844" w:rsidRPr="00F42844" w:rsidRDefault="00F42844" w:rsidP="000D657A">
      <w:pPr>
        <w:spacing w:line="240" w:lineRule="auto"/>
        <w:contextualSpacing/>
        <w:rPr>
          <w:b/>
          <w:bCs/>
          <w:u w:val="single"/>
        </w:rPr>
      </w:pPr>
      <w:r w:rsidRPr="00F42844">
        <w:rPr>
          <w:b/>
          <w:bCs/>
          <w:u w:val="single"/>
        </w:rPr>
        <w:t>Summary of Proposed Investment</w:t>
      </w:r>
    </w:p>
    <w:p w14:paraId="5FEB2A3E" w14:textId="3843C3A5" w:rsidR="00F72899" w:rsidRDefault="005C7105" w:rsidP="00653CEA">
      <w:pPr>
        <w:spacing w:line="240" w:lineRule="auto"/>
      </w:pPr>
      <w:r>
        <w:t xml:space="preserve">The American Rescue Plan </w:t>
      </w:r>
      <w:r w:rsidR="00C81973">
        <w:t>p</w:t>
      </w:r>
      <w:r>
        <w:t>rovide</w:t>
      </w:r>
      <w:r w:rsidR="00C81973">
        <w:t xml:space="preserve">s </w:t>
      </w:r>
      <w:r>
        <w:t xml:space="preserve">an amazing opportunity to invest in developing public recreation facilities in Flint and connecting those spaces to other key local </w:t>
      </w:r>
      <w:r w:rsidR="002F2707">
        <w:t xml:space="preserve">assets </w:t>
      </w:r>
      <w:r>
        <w:t xml:space="preserve">as part of a community and </w:t>
      </w:r>
      <w:r w:rsidR="002F2707">
        <w:t xml:space="preserve">downtown </w:t>
      </w:r>
      <w:r>
        <w:t>revitalization effort.</w:t>
      </w:r>
      <w:r w:rsidR="00C81973">
        <w:t xml:space="preserve"> </w:t>
      </w:r>
      <w:r w:rsidR="002F2707">
        <w:t xml:space="preserve">The Governor proposes investing $26.2 million to develop a new state park in Flint, anchored at Chevy Commons and expanded along the Flint River corridor to </w:t>
      </w:r>
      <w:r w:rsidR="00F72899">
        <w:t xml:space="preserve">seamlessly </w:t>
      </w:r>
      <w:r w:rsidR="002F2707">
        <w:t xml:space="preserve">connect </w:t>
      </w:r>
      <w:r w:rsidR="00F72899">
        <w:t xml:space="preserve">the park to </w:t>
      </w:r>
      <w:r w:rsidR="003F6177">
        <w:t xml:space="preserve">local </w:t>
      </w:r>
      <w:r w:rsidR="002F2707">
        <w:t>neighborhoods</w:t>
      </w:r>
      <w:r w:rsidR="00145088">
        <w:t>,</w:t>
      </w:r>
      <w:r w:rsidR="002F2707">
        <w:t xml:space="preserve"> businesses</w:t>
      </w:r>
      <w:r w:rsidR="00145088">
        <w:t xml:space="preserve">, and institutions, such as the University of Michigan-Flint, Kettering University, the Flint Farmers’ Market, the Flint Cultural Center Campus, and the </w:t>
      </w:r>
      <w:r w:rsidR="00145088">
        <w:lastRenderedPageBreak/>
        <w:t>Iron Belle Trail</w:t>
      </w:r>
      <w:r w:rsidR="002F2707">
        <w:t xml:space="preserve">. </w:t>
      </w:r>
      <w:r w:rsidR="00653CEA">
        <w:t xml:space="preserve">Much has been invested </w:t>
      </w:r>
      <w:r w:rsidR="009C744A">
        <w:t>from federal, state, local, and private partners</w:t>
      </w:r>
      <w:r w:rsidR="00494C65">
        <w:t xml:space="preserve"> in recent years</w:t>
      </w:r>
      <w:r w:rsidR="00123316">
        <w:t xml:space="preserve"> to transform the Flint River corridor into a vibrant community asset.  Examples include the removal of the Hamilton Dam and the redevelopment of </w:t>
      </w:r>
      <w:r w:rsidR="00653CEA">
        <w:t xml:space="preserve">Chevy Commons, </w:t>
      </w:r>
      <w:r w:rsidR="00123316">
        <w:t xml:space="preserve">which included </w:t>
      </w:r>
      <w:r w:rsidR="003A447B">
        <w:t xml:space="preserve">conducting environmental remediation, </w:t>
      </w:r>
      <w:r w:rsidR="00653CEA">
        <w:t xml:space="preserve">constructing walking and bike paths, and planting trees and native plants. </w:t>
      </w:r>
      <w:r w:rsidR="00494C65">
        <w:t>Additional</w:t>
      </w:r>
      <w:r w:rsidR="00EA025D">
        <w:t xml:space="preserve"> funds have also been identified to </w:t>
      </w:r>
      <w:r w:rsidR="00123316">
        <w:t xml:space="preserve">further </w:t>
      </w:r>
      <w:r w:rsidR="00494C65">
        <w:t>revitalize the riverfront</w:t>
      </w:r>
      <w:r w:rsidR="00EA025D">
        <w:t xml:space="preserve"> and improve recreation access to the Flint River</w:t>
      </w:r>
      <w:r w:rsidR="00123316">
        <w:t xml:space="preserve">. </w:t>
      </w:r>
      <w:r w:rsidR="00781CD3">
        <w:t>This</w:t>
      </w:r>
      <w:r w:rsidR="00653CEA">
        <w:t xml:space="preserve"> proposed</w:t>
      </w:r>
      <w:r w:rsidR="00781CD3">
        <w:t xml:space="preserve"> investment would </w:t>
      </w:r>
      <w:r w:rsidR="00123316">
        <w:t xml:space="preserve">build off </w:t>
      </w:r>
      <w:r w:rsidR="00EA025D">
        <w:t xml:space="preserve">this </w:t>
      </w:r>
      <w:r w:rsidR="00123316">
        <w:t xml:space="preserve">recent momentum and </w:t>
      </w:r>
      <w:r w:rsidR="002776E0">
        <w:t xml:space="preserve">be used to </w:t>
      </w:r>
      <w:r w:rsidR="00653CEA">
        <w:t xml:space="preserve">further </w:t>
      </w:r>
      <w:r w:rsidR="002776E0">
        <w:t xml:space="preserve">leverage additional funding to </w:t>
      </w:r>
      <w:r w:rsidR="00781CD3">
        <w:t>provide</w:t>
      </w:r>
      <w:r w:rsidR="002776E0">
        <w:t xml:space="preserve"> critical</w:t>
      </w:r>
      <w:r w:rsidR="00781CD3">
        <w:t xml:space="preserve"> resources and support to help Flint mitigate the effects of the pandemic.</w:t>
      </w:r>
      <w:r w:rsidR="00C81973">
        <w:t xml:space="preserve"> </w:t>
      </w:r>
      <w:r w:rsidR="002F2707">
        <w:t xml:space="preserve">State officials will </w:t>
      </w:r>
      <w:r w:rsidR="003F6177">
        <w:t>engage</w:t>
      </w:r>
      <w:r w:rsidR="002F2707">
        <w:t xml:space="preserve"> with local officials, other local community partners, and especially Flint residents to develop a park that reflects the community’s values and desires. These community-based conversations will inform the park’s footprint, </w:t>
      </w:r>
      <w:r w:rsidR="003F6177">
        <w:t xml:space="preserve">services, and </w:t>
      </w:r>
      <w:r w:rsidR="002F2707">
        <w:t>amenities</w:t>
      </w:r>
      <w:r w:rsidR="003F6177">
        <w:t>.</w:t>
      </w:r>
      <w:r w:rsidR="002F2707">
        <w:t xml:space="preserve"> </w:t>
      </w:r>
      <w:r w:rsidR="00F72899">
        <w:t>Potential project examples include</w:t>
      </w:r>
      <w:r w:rsidR="00653CEA">
        <w:t xml:space="preserve"> developing </w:t>
      </w:r>
      <w:r w:rsidR="00F72899">
        <w:t>non-motorized trail</w:t>
      </w:r>
      <w:r w:rsidR="00653CEA">
        <w:t>s</w:t>
      </w:r>
      <w:r w:rsidR="00EA3AF8">
        <w:t xml:space="preserve">, unique playscapes, and accessible open spaces, </w:t>
      </w:r>
      <w:r w:rsidR="00653CEA">
        <w:t>as well as softening the shoreline of the Flint River to accommodate</w:t>
      </w:r>
      <w:r w:rsidR="00EA3AF8">
        <w:t xml:space="preserve"> access to</w:t>
      </w:r>
      <w:r w:rsidR="00653CEA">
        <w:t xml:space="preserve"> </w:t>
      </w:r>
      <w:r w:rsidR="00F72899">
        <w:t>canoe</w:t>
      </w:r>
      <w:r w:rsidR="00653CEA">
        <w:t>/</w:t>
      </w:r>
      <w:r w:rsidR="00F72899">
        <w:t>kayak launches and fishing platforms.</w:t>
      </w:r>
      <w:r w:rsidR="003A447B">
        <w:t xml:space="preserve"> </w:t>
      </w:r>
    </w:p>
    <w:p w14:paraId="1AB55A4C" w14:textId="7A906B08" w:rsidR="00085575" w:rsidRPr="00085575" w:rsidRDefault="00085575" w:rsidP="00653CEA">
      <w:pPr>
        <w:spacing w:line="240" w:lineRule="auto"/>
        <w:rPr>
          <w:b/>
          <w:bCs/>
          <w:u w:val="single"/>
        </w:rPr>
      </w:pPr>
      <w:r w:rsidRPr="00085575">
        <w:rPr>
          <w:b/>
          <w:bCs/>
          <w:u w:val="single"/>
        </w:rPr>
        <w:t>Potential Site Plan Concept</w:t>
      </w:r>
    </w:p>
    <w:p w14:paraId="3D0057E2" w14:textId="7A8890B3" w:rsidR="0098772D" w:rsidRDefault="00256156" w:rsidP="000D657A">
      <w:pPr>
        <w:spacing w:line="240" w:lineRule="auto"/>
        <w:contextualSpacing/>
      </w:pPr>
      <w:r>
        <w:rPr>
          <w:noProof/>
        </w:rPr>
        <w:drawing>
          <wp:inline distT="0" distB="0" distL="0" distR="0" wp14:anchorId="0CE61AE3" wp14:editId="72A237F3">
            <wp:extent cx="2659380" cy="2907834"/>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78096" cy="2928298"/>
                    </a:xfrm>
                    <a:prstGeom prst="rect">
                      <a:avLst/>
                    </a:prstGeom>
                  </pic:spPr>
                </pic:pic>
              </a:graphicData>
            </a:graphic>
          </wp:inline>
        </w:drawing>
      </w:r>
      <w:r>
        <w:rPr>
          <w:noProof/>
        </w:rPr>
        <w:drawing>
          <wp:inline distT="0" distB="0" distL="0" distR="0" wp14:anchorId="64241956" wp14:editId="57ECF140">
            <wp:extent cx="2672655" cy="29076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7493" cy="2945567"/>
                    </a:xfrm>
                    <a:prstGeom prst="rect">
                      <a:avLst/>
                    </a:prstGeom>
                  </pic:spPr>
                </pic:pic>
              </a:graphicData>
            </a:graphic>
          </wp:inline>
        </w:drawing>
      </w:r>
    </w:p>
    <w:p w14:paraId="31BB4833" w14:textId="78CD9761" w:rsidR="00B024A1" w:rsidRDefault="00B024A1" w:rsidP="000D657A">
      <w:pPr>
        <w:spacing w:line="240" w:lineRule="auto"/>
        <w:contextualSpacing/>
      </w:pPr>
    </w:p>
    <w:sectPr w:rsidR="00B024A1">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58F3EE" w14:textId="77777777" w:rsidR="00934A79" w:rsidRDefault="00934A79" w:rsidP="00F42844">
      <w:pPr>
        <w:spacing w:after="0" w:line="240" w:lineRule="auto"/>
      </w:pPr>
      <w:r>
        <w:separator/>
      </w:r>
    </w:p>
  </w:endnote>
  <w:endnote w:type="continuationSeparator" w:id="0">
    <w:p w14:paraId="755C0C58" w14:textId="77777777" w:rsidR="00934A79" w:rsidRDefault="00934A79" w:rsidP="00F42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8B4F6" w14:textId="77777777" w:rsidR="00C61E98" w:rsidRDefault="00C61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8796277"/>
      <w:docPartObj>
        <w:docPartGallery w:val="Page Numbers (Bottom of Page)"/>
        <w:docPartUnique/>
      </w:docPartObj>
    </w:sdtPr>
    <w:sdtEndPr/>
    <w:sdtContent>
      <w:sdt>
        <w:sdtPr>
          <w:id w:val="-1769616900"/>
          <w:docPartObj>
            <w:docPartGallery w:val="Page Numbers (Top of Page)"/>
            <w:docPartUnique/>
          </w:docPartObj>
        </w:sdtPr>
        <w:sdtEndPr/>
        <w:sdtContent>
          <w:p w14:paraId="0B89640F" w14:textId="3EF63E06" w:rsidR="008C272F" w:rsidRDefault="008C272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23D2E91" w14:textId="77777777" w:rsidR="008C272F" w:rsidRDefault="008C27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60193" w14:textId="77777777" w:rsidR="00C61E98" w:rsidRDefault="00C61E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25D04E" w14:textId="77777777" w:rsidR="00934A79" w:rsidRDefault="00934A79" w:rsidP="00F42844">
      <w:pPr>
        <w:spacing w:after="0" w:line="240" w:lineRule="auto"/>
      </w:pPr>
      <w:r>
        <w:separator/>
      </w:r>
    </w:p>
  </w:footnote>
  <w:footnote w:type="continuationSeparator" w:id="0">
    <w:p w14:paraId="31F12218" w14:textId="77777777" w:rsidR="00934A79" w:rsidRDefault="00934A79" w:rsidP="00F428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3B8D8" w14:textId="77777777" w:rsidR="00C61E98" w:rsidRDefault="00C61E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1921866"/>
      <w:docPartObj>
        <w:docPartGallery w:val="Watermarks"/>
        <w:docPartUnique/>
      </w:docPartObj>
    </w:sdtPr>
    <w:sdtContent>
      <w:p w14:paraId="751D5726" w14:textId="63E48B34" w:rsidR="00C61E98" w:rsidRDefault="00677023">
        <w:pPr>
          <w:pStyle w:val="Header"/>
        </w:pPr>
        <w:r>
          <w:rPr>
            <w:noProof/>
          </w:rPr>
          <w:pict w14:anchorId="4E91A0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653C4" w14:textId="77777777" w:rsidR="00C61E98" w:rsidRDefault="00C61E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409E4"/>
    <w:multiLevelType w:val="multilevel"/>
    <w:tmpl w:val="61428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D60824"/>
    <w:multiLevelType w:val="hybridMultilevel"/>
    <w:tmpl w:val="F274D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14FD6"/>
    <w:multiLevelType w:val="hybridMultilevel"/>
    <w:tmpl w:val="2ED61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E0185B"/>
    <w:multiLevelType w:val="multilevel"/>
    <w:tmpl w:val="0C88F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1A4460"/>
    <w:multiLevelType w:val="multilevel"/>
    <w:tmpl w:val="C3F62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9A294E"/>
    <w:multiLevelType w:val="multilevel"/>
    <w:tmpl w:val="C00E5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F16801"/>
    <w:multiLevelType w:val="hybridMultilevel"/>
    <w:tmpl w:val="2F5C3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222EB7"/>
    <w:multiLevelType w:val="multilevel"/>
    <w:tmpl w:val="D33A1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5435357"/>
    <w:multiLevelType w:val="multilevel"/>
    <w:tmpl w:val="F7D0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C8C65FD"/>
    <w:multiLevelType w:val="multilevel"/>
    <w:tmpl w:val="C5B0A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DFC5C4D"/>
    <w:multiLevelType w:val="multilevel"/>
    <w:tmpl w:val="937C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4103DD"/>
    <w:multiLevelType w:val="multilevel"/>
    <w:tmpl w:val="E9807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0614777"/>
    <w:multiLevelType w:val="hybridMultilevel"/>
    <w:tmpl w:val="027EF28A"/>
    <w:lvl w:ilvl="0" w:tplc="24040DA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E50CCB"/>
    <w:multiLevelType w:val="hybridMultilevel"/>
    <w:tmpl w:val="ED1E45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3165AA"/>
    <w:multiLevelType w:val="multilevel"/>
    <w:tmpl w:val="06DE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1AA614A"/>
    <w:multiLevelType w:val="multilevel"/>
    <w:tmpl w:val="50843524"/>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16" w15:restartNumberingAfterBreak="0">
    <w:nsid w:val="7BC87583"/>
    <w:multiLevelType w:val="hybridMultilevel"/>
    <w:tmpl w:val="D0D88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3"/>
  </w:num>
  <w:num w:numId="4">
    <w:abstractNumId w:val="9"/>
  </w:num>
  <w:num w:numId="5">
    <w:abstractNumId w:val="8"/>
  </w:num>
  <w:num w:numId="6">
    <w:abstractNumId w:val="3"/>
  </w:num>
  <w:num w:numId="7">
    <w:abstractNumId w:val="5"/>
  </w:num>
  <w:num w:numId="8">
    <w:abstractNumId w:val="10"/>
  </w:num>
  <w:num w:numId="9">
    <w:abstractNumId w:val="15"/>
  </w:num>
  <w:num w:numId="10">
    <w:abstractNumId w:val="11"/>
  </w:num>
  <w:num w:numId="11">
    <w:abstractNumId w:val="14"/>
  </w:num>
  <w:num w:numId="12">
    <w:abstractNumId w:val="0"/>
  </w:num>
  <w:num w:numId="13">
    <w:abstractNumId w:val="7"/>
  </w:num>
  <w:num w:numId="14">
    <w:abstractNumId w:val="4"/>
  </w:num>
  <w:num w:numId="15">
    <w:abstractNumId w:val="1"/>
  </w:num>
  <w:num w:numId="16">
    <w:abstractNumId w:val="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844"/>
    <w:rsid w:val="00000930"/>
    <w:rsid w:val="00007428"/>
    <w:rsid w:val="00025822"/>
    <w:rsid w:val="00085575"/>
    <w:rsid w:val="000A7F0F"/>
    <w:rsid w:val="000B4A67"/>
    <w:rsid w:val="000D3E3B"/>
    <w:rsid w:val="000D657A"/>
    <w:rsid w:val="00121CC6"/>
    <w:rsid w:val="00123316"/>
    <w:rsid w:val="00145088"/>
    <w:rsid w:val="00181B73"/>
    <w:rsid w:val="00183C35"/>
    <w:rsid w:val="001A2083"/>
    <w:rsid w:val="001C5053"/>
    <w:rsid w:val="002014E6"/>
    <w:rsid w:val="00245EBF"/>
    <w:rsid w:val="00256156"/>
    <w:rsid w:val="00260711"/>
    <w:rsid w:val="00264007"/>
    <w:rsid w:val="00276697"/>
    <w:rsid w:val="002776E0"/>
    <w:rsid w:val="00297227"/>
    <w:rsid w:val="002F2707"/>
    <w:rsid w:val="00314BB7"/>
    <w:rsid w:val="0031745D"/>
    <w:rsid w:val="00330ACC"/>
    <w:rsid w:val="00355EFC"/>
    <w:rsid w:val="00383AE5"/>
    <w:rsid w:val="003A447B"/>
    <w:rsid w:val="003D48A0"/>
    <w:rsid w:val="003F4C79"/>
    <w:rsid w:val="003F6177"/>
    <w:rsid w:val="00406B5E"/>
    <w:rsid w:val="0042173B"/>
    <w:rsid w:val="00435173"/>
    <w:rsid w:val="00494C65"/>
    <w:rsid w:val="004D394C"/>
    <w:rsid w:val="004E5A2A"/>
    <w:rsid w:val="00511B12"/>
    <w:rsid w:val="00531164"/>
    <w:rsid w:val="00550A04"/>
    <w:rsid w:val="005A1392"/>
    <w:rsid w:val="005C2BF3"/>
    <w:rsid w:val="005C3891"/>
    <w:rsid w:val="005C7105"/>
    <w:rsid w:val="00653CEA"/>
    <w:rsid w:val="00677023"/>
    <w:rsid w:val="00677852"/>
    <w:rsid w:val="006D2D0A"/>
    <w:rsid w:val="00721DC5"/>
    <w:rsid w:val="00781CD3"/>
    <w:rsid w:val="007A142A"/>
    <w:rsid w:val="007D0744"/>
    <w:rsid w:val="007F5527"/>
    <w:rsid w:val="00802887"/>
    <w:rsid w:val="008329DE"/>
    <w:rsid w:val="008544A7"/>
    <w:rsid w:val="008814A0"/>
    <w:rsid w:val="008C272F"/>
    <w:rsid w:val="008F33DE"/>
    <w:rsid w:val="00912503"/>
    <w:rsid w:val="00934A79"/>
    <w:rsid w:val="00944B01"/>
    <w:rsid w:val="0098772D"/>
    <w:rsid w:val="009C744A"/>
    <w:rsid w:val="009D3648"/>
    <w:rsid w:val="009D5374"/>
    <w:rsid w:val="009E1D54"/>
    <w:rsid w:val="00A40E4A"/>
    <w:rsid w:val="00A77FA0"/>
    <w:rsid w:val="00A87C77"/>
    <w:rsid w:val="00AF5152"/>
    <w:rsid w:val="00B024A1"/>
    <w:rsid w:val="00B10320"/>
    <w:rsid w:val="00B72FDD"/>
    <w:rsid w:val="00B92DD7"/>
    <w:rsid w:val="00BB27B6"/>
    <w:rsid w:val="00BC21C1"/>
    <w:rsid w:val="00C61E98"/>
    <w:rsid w:val="00C81973"/>
    <w:rsid w:val="00CB0C13"/>
    <w:rsid w:val="00D04A0A"/>
    <w:rsid w:val="00D12558"/>
    <w:rsid w:val="00D559C5"/>
    <w:rsid w:val="00E26872"/>
    <w:rsid w:val="00E84670"/>
    <w:rsid w:val="00EA025D"/>
    <w:rsid w:val="00EA3735"/>
    <w:rsid w:val="00EA3AF8"/>
    <w:rsid w:val="00EB53D6"/>
    <w:rsid w:val="00F21CBD"/>
    <w:rsid w:val="00F42844"/>
    <w:rsid w:val="00F72899"/>
    <w:rsid w:val="00FD7A62"/>
    <w:rsid w:val="00FF7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14:docId w14:val="4A2EA88E"/>
  <w15:chartTrackingRefBased/>
  <w15:docId w15:val="{90994B58-6E3F-4558-A00C-7A1EA0D04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8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2844"/>
    <w:pPr>
      <w:ind w:left="720"/>
      <w:contextualSpacing/>
    </w:pPr>
  </w:style>
  <w:style w:type="character" w:styleId="CommentReference">
    <w:name w:val="annotation reference"/>
    <w:basedOn w:val="DefaultParagraphFont"/>
    <w:uiPriority w:val="99"/>
    <w:semiHidden/>
    <w:unhideWhenUsed/>
    <w:rsid w:val="007A142A"/>
    <w:rPr>
      <w:sz w:val="16"/>
      <w:szCs w:val="16"/>
    </w:rPr>
  </w:style>
  <w:style w:type="paragraph" w:styleId="CommentText">
    <w:name w:val="annotation text"/>
    <w:basedOn w:val="Normal"/>
    <w:link w:val="CommentTextChar"/>
    <w:uiPriority w:val="99"/>
    <w:unhideWhenUsed/>
    <w:rsid w:val="007A142A"/>
    <w:pPr>
      <w:spacing w:line="240" w:lineRule="auto"/>
    </w:pPr>
    <w:rPr>
      <w:sz w:val="20"/>
      <w:szCs w:val="20"/>
    </w:rPr>
  </w:style>
  <w:style w:type="character" w:customStyle="1" w:styleId="CommentTextChar">
    <w:name w:val="Comment Text Char"/>
    <w:basedOn w:val="DefaultParagraphFont"/>
    <w:link w:val="CommentText"/>
    <w:uiPriority w:val="99"/>
    <w:rsid w:val="007A142A"/>
    <w:rPr>
      <w:sz w:val="20"/>
      <w:szCs w:val="20"/>
    </w:rPr>
  </w:style>
  <w:style w:type="paragraph" w:styleId="CommentSubject">
    <w:name w:val="annotation subject"/>
    <w:basedOn w:val="CommentText"/>
    <w:next w:val="CommentText"/>
    <w:link w:val="CommentSubjectChar"/>
    <w:uiPriority w:val="99"/>
    <w:semiHidden/>
    <w:unhideWhenUsed/>
    <w:rsid w:val="007A142A"/>
    <w:rPr>
      <w:b/>
      <w:bCs/>
    </w:rPr>
  </w:style>
  <w:style w:type="character" w:customStyle="1" w:styleId="CommentSubjectChar">
    <w:name w:val="Comment Subject Char"/>
    <w:basedOn w:val="CommentTextChar"/>
    <w:link w:val="CommentSubject"/>
    <w:uiPriority w:val="99"/>
    <w:semiHidden/>
    <w:rsid w:val="007A142A"/>
    <w:rPr>
      <w:b/>
      <w:bCs/>
      <w:sz w:val="20"/>
      <w:szCs w:val="20"/>
    </w:rPr>
  </w:style>
  <w:style w:type="paragraph" w:styleId="Header">
    <w:name w:val="header"/>
    <w:basedOn w:val="Normal"/>
    <w:link w:val="HeaderChar"/>
    <w:uiPriority w:val="99"/>
    <w:unhideWhenUsed/>
    <w:rsid w:val="008C27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272F"/>
  </w:style>
  <w:style w:type="paragraph" w:styleId="Footer">
    <w:name w:val="footer"/>
    <w:basedOn w:val="Normal"/>
    <w:link w:val="FooterChar"/>
    <w:uiPriority w:val="99"/>
    <w:unhideWhenUsed/>
    <w:rsid w:val="008C27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72F"/>
  </w:style>
  <w:style w:type="table" w:styleId="TableGrid">
    <w:name w:val="Table Grid"/>
    <w:basedOn w:val="TableNormal"/>
    <w:uiPriority w:val="39"/>
    <w:rsid w:val="000D657A"/>
    <w:pPr>
      <w:spacing w:after="0" w:line="240" w:lineRule="auto"/>
    </w:pPr>
    <w:rPr>
      <w:rFonts w:ascii="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A13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1392"/>
    <w:rPr>
      <w:sz w:val="20"/>
      <w:szCs w:val="20"/>
    </w:rPr>
  </w:style>
  <w:style w:type="character" w:styleId="FootnoteReference">
    <w:name w:val="footnote reference"/>
    <w:basedOn w:val="DefaultParagraphFont"/>
    <w:uiPriority w:val="99"/>
    <w:semiHidden/>
    <w:unhideWhenUsed/>
    <w:rsid w:val="005A1392"/>
    <w:rPr>
      <w:vertAlign w:val="superscript"/>
    </w:rPr>
  </w:style>
  <w:style w:type="character" w:styleId="Hyperlink">
    <w:name w:val="Hyperlink"/>
    <w:basedOn w:val="DefaultParagraphFont"/>
    <w:uiPriority w:val="99"/>
    <w:unhideWhenUsed/>
    <w:rsid w:val="005A1392"/>
    <w:rPr>
      <w:color w:val="0563C1" w:themeColor="hyperlink"/>
      <w:u w:val="single"/>
    </w:rPr>
  </w:style>
  <w:style w:type="character" w:styleId="UnresolvedMention">
    <w:name w:val="Unresolved Mention"/>
    <w:basedOn w:val="DefaultParagraphFont"/>
    <w:uiPriority w:val="99"/>
    <w:semiHidden/>
    <w:unhideWhenUsed/>
    <w:rsid w:val="005A13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1353551">
      <w:bodyDiv w:val="1"/>
      <w:marLeft w:val="0"/>
      <w:marRight w:val="0"/>
      <w:marTop w:val="0"/>
      <w:marBottom w:val="0"/>
      <w:divBdr>
        <w:top w:val="none" w:sz="0" w:space="0" w:color="auto"/>
        <w:left w:val="none" w:sz="0" w:space="0" w:color="auto"/>
        <w:bottom w:val="none" w:sz="0" w:space="0" w:color="auto"/>
        <w:right w:val="none" w:sz="0" w:space="0" w:color="auto"/>
      </w:divBdr>
    </w:div>
    <w:div w:id="1794401724">
      <w:bodyDiv w:val="1"/>
      <w:marLeft w:val="0"/>
      <w:marRight w:val="0"/>
      <w:marTop w:val="0"/>
      <w:marBottom w:val="0"/>
      <w:divBdr>
        <w:top w:val="none" w:sz="0" w:space="0" w:color="auto"/>
        <w:left w:val="none" w:sz="0" w:space="0" w:color="auto"/>
        <w:bottom w:val="none" w:sz="0" w:space="0" w:color="auto"/>
        <w:right w:val="none" w:sz="0" w:space="0" w:color="auto"/>
      </w:divBdr>
      <w:divsChild>
        <w:div w:id="710765914">
          <w:marLeft w:val="0"/>
          <w:marRight w:val="0"/>
          <w:marTop w:val="0"/>
          <w:marBottom w:val="0"/>
          <w:divBdr>
            <w:top w:val="none" w:sz="0" w:space="0" w:color="auto"/>
            <w:left w:val="none" w:sz="0" w:space="0" w:color="auto"/>
            <w:bottom w:val="none" w:sz="0" w:space="0" w:color="auto"/>
            <w:right w:val="none" w:sz="0" w:space="0" w:color="auto"/>
          </w:divBdr>
          <w:divsChild>
            <w:div w:id="1317876228">
              <w:marLeft w:val="0"/>
              <w:marRight w:val="0"/>
              <w:marTop w:val="0"/>
              <w:marBottom w:val="0"/>
              <w:divBdr>
                <w:top w:val="none" w:sz="0" w:space="0" w:color="auto"/>
                <w:left w:val="none" w:sz="0" w:space="0" w:color="auto"/>
                <w:bottom w:val="none" w:sz="0" w:space="0" w:color="auto"/>
                <w:right w:val="none" w:sz="0" w:space="0" w:color="auto"/>
              </w:divBdr>
            </w:div>
            <w:div w:id="426735519">
              <w:marLeft w:val="0"/>
              <w:marRight w:val="0"/>
              <w:marTop w:val="0"/>
              <w:marBottom w:val="0"/>
              <w:divBdr>
                <w:top w:val="none" w:sz="0" w:space="0" w:color="auto"/>
                <w:left w:val="none" w:sz="0" w:space="0" w:color="auto"/>
                <w:bottom w:val="none" w:sz="0" w:space="0" w:color="auto"/>
                <w:right w:val="none" w:sz="0" w:space="0" w:color="auto"/>
              </w:divBdr>
            </w:div>
          </w:divsChild>
        </w:div>
        <w:div w:id="474564397">
          <w:marLeft w:val="0"/>
          <w:marRight w:val="0"/>
          <w:marTop w:val="0"/>
          <w:marBottom w:val="0"/>
          <w:divBdr>
            <w:top w:val="none" w:sz="0" w:space="0" w:color="auto"/>
            <w:left w:val="none" w:sz="0" w:space="0" w:color="auto"/>
            <w:bottom w:val="none" w:sz="0" w:space="0" w:color="auto"/>
            <w:right w:val="none" w:sz="0" w:space="0" w:color="auto"/>
          </w:divBdr>
          <w:divsChild>
            <w:div w:id="95906415">
              <w:marLeft w:val="0"/>
              <w:marRight w:val="0"/>
              <w:marTop w:val="0"/>
              <w:marBottom w:val="0"/>
              <w:divBdr>
                <w:top w:val="none" w:sz="0" w:space="0" w:color="auto"/>
                <w:left w:val="none" w:sz="0" w:space="0" w:color="auto"/>
                <w:bottom w:val="none" w:sz="0" w:space="0" w:color="auto"/>
                <w:right w:val="none" w:sz="0" w:space="0" w:color="auto"/>
              </w:divBdr>
            </w:div>
            <w:div w:id="975136005">
              <w:marLeft w:val="0"/>
              <w:marRight w:val="0"/>
              <w:marTop w:val="0"/>
              <w:marBottom w:val="0"/>
              <w:divBdr>
                <w:top w:val="none" w:sz="0" w:space="0" w:color="auto"/>
                <w:left w:val="none" w:sz="0" w:space="0" w:color="auto"/>
                <w:bottom w:val="none" w:sz="0" w:space="0" w:color="auto"/>
                <w:right w:val="none" w:sz="0" w:space="0" w:color="auto"/>
              </w:divBdr>
            </w:div>
            <w:div w:id="1787582988">
              <w:marLeft w:val="0"/>
              <w:marRight w:val="0"/>
              <w:marTop w:val="0"/>
              <w:marBottom w:val="0"/>
              <w:divBdr>
                <w:top w:val="none" w:sz="0" w:space="0" w:color="auto"/>
                <w:left w:val="none" w:sz="0" w:space="0" w:color="auto"/>
                <w:bottom w:val="none" w:sz="0" w:space="0" w:color="auto"/>
                <w:right w:val="none" w:sz="0" w:space="0" w:color="auto"/>
              </w:divBdr>
            </w:div>
          </w:divsChild>
        </w:div>
        <w:div w:id="477647093">
          <w:marLeft w:val="0"/>
          <w:marRight w:val="0"/>
          <w:marTop w:val="0"/>
          <w:marBottom w:val="0"/>
          <w:divBdr>
            <w:top w:val="none" w:sz="0" w:space="0" w:color="auto"/>
            <w:left w:val="none" w:sz="0" w:space="0" w:color="auto"/>
            <w:bottom w:val="none" w:sz="0" w:space="0" w:color="auto"/>
            <w:right w:val="none" w:sz="0" w:space="0" w:color="auto"/>
          </w:divBdr>
          <w:divsChild>
            <w:div w:id="1831823489">
              <w:marLeft w:val="0"/>
              <w:marRight w:val="0"/>
              <w:marTop w:val="0"/>
              <w:marBottom w:val="0"/>
              <w:divBdr>
                <w:top w:val="none" w:sz="0" w:space="0" w:color="auto"/>
                <w:left w:val="none" w:sz="0" w:space="0" w:color="auto"/>
                <w:bottom w:val="none" w:sz="0" w:space="0" w:color="auto"/>
                <w:right w:val="none" w:sz="0" w:space="0" w:color="auto"/>
              </w:divBdr>
            </w:div>
            <w:div w:id="1255477366">
              <w:marLeft w:val="0"/>
              <w:marRight w:val="0"/>
              <w:marTop w:val="0"/>
              <w:marBottom w:val="0"/>
              <w:divBdr>
                <w:top w:val="none" w:sz="0" w:space="0" w:color="auto"/>
                <w:left w:val="none" w:sz="0" w:space="0" w:color="auto"/>
                <w:bottom w:val="none" w:sz="0" w:space="0" w:color="auto"/>
                <w:right w:val="none" w:sz="0" w:space="0" w:color="auto"/>
              </w:divBdr>
            </w:div>
          </w:divsChild>
        </w:div>
        <w:div w:id="1259827957">
          <w:marLeft w:val="0"/>
          <w:marRight w:val="0"/>
          <w:marTop w:val="0"/>
          <w:marBottom w:val="0"/>
          <w:divBdr>
            <w:top w:val="none" w:sz="0" w:space="0" w:color="auto"/>
            <w:left w:val="none" w:sz="0" w:space="0" w:color="auto"/>
            <w:bottom w:val="none" w:sz="0" w:space="0" w:color="auto"/>
            <w:right w:val="none" w:sz="0" w:space="0" w:color="auto"/>
          </w:divBdr>
          <w:divsChild>
            <w:div w:id="663750396">
              <w:marLeft w:val="0"/>
              <w:marRight w:val="0"/>
              <w:marTop w:val="0"/>
              <w:marBottom w:val="0"/>
              <w:divBdr>
                <w:top w:val="none" w:sz="0" w:space="0" w:color="auto"/>
                <w:left w:val="none" w:sz="0" w:space="0" w:color="auto"/>
                <w:bottom w:val="none" w:sz="0" w:space="0" w:color="auto"/>
                <w:right w:val="none" w:sz="0" w:space="0" w:color="auto"/>
              </w:divBdr>
            </w:div>
            <w:div w:id="2009358665">
              <w:marLeft w:val="0"/>
              <w:marRight w:val="0"/>
              <w:marTop w:val="0"/>
              <w:marBottom w:val="0"/>
              <w:divBdr>
                <w:top w:val="none" w:sz="0" w:space="0" w:color="auto"/>
                <w:left w:val="none" w:sz="0" w:space="0" w:color="auto"/>
                <w:bottom w:val="none" w:sz="0" w:space="0" w:color="auto"/>
                <w:right w:val="none" w:sz="0" w:space="0" w:color="auto"/>
              </w:divBdr>
            </w:div>
            <w:div w:id="303892289">
              <w:marLeft w:val="0"/>
              <w:marRight w:val="0"/>
              <w:marTop w:val="0"/>
              <w:marBottom w:val="0"/>
              <w:divBdr>
                <w:top w:val="none" w:sz="0" w:space="0" w:color="auto"/>
                <w:left w:val="none" w:sz="0" w:space="0" w:color="auto"/>
                <w:bottom w:val="none" w:sz="0" w:space="0" w:color="auto"/>
                <w:right w:val="none" w:sz="0" w:space="0" w:color="auto"/>
              </w:divBdr>
            </w:div>
          </w:divsChild>
        </w:div>
        <w:div w:id="2087677713">
          <w:marLeft w:val="0"/>
          <w:marRight w:val="0"/>
          <w:marTop w:val="0"/>
          <w:marBottom w:val="0"/>
          <w:divBdr>
            <w:top w:val="none" w:sz="0" w:space="0" w:color="auto"/>
            <w:left w:val="none" w:sz="0" w:space="0" w:color="auto"/>
            <w:bottom w:val="none" w:sz="0" w:space="0" w:color="auto"/>
            <w:right w:val="none" w:sz="0" w:space="0" w:color="auto"/>
          </w:divBdr>
          <w:divsChild>
            <w:div w:id="1242371720">
              <w:marLeft w:val="0"/>
              <w:marRight w:val="0"/>
              <w:marTop w:val="0"/>
              <w:marBottom w:val="0"/>
              <w:divBdr>
                <w:top w:val="none" w:sz="0" w:space="0" w:color="auto"/>
                <w:left w:val="none" w:sz="0" w:space="0" w:color="auto"/>
                <w:bottom w:val="none" w:sz="0" w:space="0" w:color="auto"/>
                <w:right w:val="none" w:sz="0" w:space="0" w:color="auto"/>
              </w:divBdr>
            </w:div>
            <w:div w:id="753746805">
              <w:marLeft w:val="0"/>
              <w:marRight w:val="0"/>
              <w:marTop w:val="0"/>
              <w:marBottom w:val="0"/>
              <w:divBdr>
                <w:top w:val="none" w:sz="0" w:space="0" w:color="auto"/>
                <w:left w:val="none" w:sz="0" w:space="0" w:color="auto"/>
                <w:bottom w:val="none" w:sz="0" w:space="0" w:color="auto"/>
                <w:right w:val="none" w:sz="0" w:space="0" w:color="auto"/>
              </w:divBdr>
            </w:div>
          </w:divsChild>
        </w:div>
        <w:div w:id="569314415">
          <w:marLeft w:val="0"/>
          <w:marRight w:val="0"/>
          <w:marTop w:val="0"/>
          <w:marBottom w:val="0"/>
          <w:divBdr>
            <w:top w:val="none" w:sz="0" w:space="0" w:color="auto"/>
            <w:left w:val="none" w:sz="0" w:space="0" w:color="auto"/>
            <w:bottom w:val="none" w:sz="0" w:space="0" w:color="auto"/>
            <w:right w:val="none" w:sz="0" w:space="0" w:color="auto"/>
          </w:divBdr>
          <w:divsChild>
            <w:div w:id="563636575">
              <w:marLeft w:val="0"/>
              <w:marRight w:val="0"/>
              <w:marTop w:val="0"/>
              <w:marBottom w:val="0"/>
              <w:divBdr>
                <w:top w:val="none" w:sz="0" w:space="0" w:color="auto"/>
                <w:left w:val="none" w:sz="0" w:space="0" w:color="auto"/>
                <w:bottom w:val="none" w:sz="0" w:space="0" w:color="auto"/>
                <w:right w:val="none" w:sz="0" w:space="0" w:color="auto"/>
              </w:divBdr>
            </w:div>
            <w:div w:id="2115395996">
              <w:marLeft w:val="0"/>
              <w:marRight w:val="0"/>
              <w:marTop w:val="0"/>
              <w:marBottom w:val="0"/>
              <w:divBdr>
                <w:top w:val="none" w:sz="0" w:space="0" w:color="auto"/>
                <w:left w:val="none" w:sz="0" w:space="0" w:color="auto"/>
                <w:bottom w:val="none" w:sz="0" w:space="0" w:color="auto"/>
                <w:right w:val="none" w:sz="0" w:space="0" w:color="auto"/>
              </w:divBdr>
            </w:div>
            <w:div w:id="73209915">
              <w:marLeft w:val="0"/>
              <w:marRight w:val="0"/>
              <w:marTop w:val="0"/>
              <w:marBottom w:val="0"/>
              <w:divBdr>
                <w:top w:val="none" w:sz="0" w:space="0" w:color="auto"/>
                <w:left w:val="none" w:sz="0" w:space="0" w:color="auto"/>
                <w:bottom w:val="none" w:sz="0" w:space="0" w:color="auto"/>
                <w:right w:val="none" w:sz="0" w:space="0" w:color="auto"/>
              </w:divBdr>
            </w:div>
          </w:divsChild>
        </w:div>
        <w:div w:id="187378564">
          <w:marLeft w:val="0"/>
          <w:marRight w:val="0"/>
          <w:marTop w:val="0"/>
          <w:marBottom w:val="0"/>
          <w:divBdr>
            <w:top w:val="none" w:sz="0" w:space="0" w:color="auto"/>
            <w:left w:val="none" w:sz="0" w:space="0" w:color="auto"/>
            <w:bottom w:val="none" w:sz="0" w:space="0" w:color="auto"/>
            <w:right w:val="none" w:sz="0" w:space="0" w:color="auto"/>
          </w:divBdr>
          <w:divsChild>
            <w:div w:id="1190608636">
              <w:marLeft w:val="0"/>
              <w:marRight w:val="0"/>
              <w:marTop w:val="0"/>
              <w:marBottom w:val="0"/>
              <w:divBdr>
                <w:top w:val="none" w:sz="0" w:space="0" w:color="auto"/>
                <w:left w:val="none" w:sz="0" w:space="0" w:color="auto"/>
                <w:bottom w:val="none" w:sz="0" w:space="0" w:color="auto"/>
                <w:right w:val="none" w:sz="0" w:space="0" w:color="auto"/>
              </w:divBdr>
            </w:div>
            <w:div w:id="162176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michigan.gov/documents/dnr/Land_Strategy_2021_729314_7.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ichigan.gov/documents/snyder/ParksPanelFinal_401824_7.pdf"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0914C-260D-47B3-8C11-D8B698AB2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785</Words>
  <Characters>4478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Eklund, Erik (DNR)</dc:creator>
  <cp:keywords/>
  <dc:description/>
  <cp:lastModifiedBy>Eklund, Erik (DNR)</cp:lastModifiedBy>
  <cp:revision>3</cp:revision>
  <dcterms:created xsi:type="dcterms:W3CDTF">2021-07-09T19:24:00Z</dcterms:created>
  <dcterms:modified xsi:type="dcterms:W3CDTF">2021-07-09T19:24:00Z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2021-07-09T18:30:26Z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c90eb32b-e8c7-4dbe-a0c3-87445a43ee81</vt:lpwstr>
  </property>
  <property fmtid="{D5CDD505-2E9C-101B-9397-08002B2CF9AE}" pid="8" name="MSIP_Label_3a2fed65-62e7-46ea-af74-187e0c17143a_ContentBits">
    <vt:lpwstr>0</vt:lpwstr>
  </property>
</Properties>
</file>